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6EC587" w14:textId="671EF65E" w:rsidR="00E90E49" w:rsidRPr="00850C3C" w:rsidRDefault="00E90E49" w:rsidP="00E35559">
      <w:pPr>
        <w:pStyle w:val="3GPPHeader"/>
        <w:spacing w:after="60"/>
        <w:rPr>
          <w:sz w:val="32"/>
          <w:szCs w:val="32"/>
          <w:lang w:val="de-DE"/>
        </w:rPr>
      </w:pPr>
      <w:r w:rsidRPr="00850C3C">
        <w:rPr>
          <w:lang w:val="de-DE"/>
        </w:rPr>
        <w:t>3GPP TSG-RAN WG</w:t>
      </w:r>
      <w:r w:rsidR="00126758" w:rsidRPr="00850C3C">
        <w:rPr>
          <w:lang w:val="de-DE"/>
        </w:rPr>
        <w:t>2</w:t>
      </w:r>
      <w:r w:rsidRPr="00850C3C">
        <w:rPr>
          <w:lang w:val="de-DE"/>
        </w:rPr>
        <w:t xml:space="preserve"> #</w:t>
      </w:r>
      <w:r w:rsidR="00126758" w:rsidRPr="00850C3C">
        <w:rPr>
          <w:lang w:val="de-DE"/>
        </w:rPr>
        <w:t>1</w:t>
      </w:r>
      <w:r w:rsidR="00735FA4" w:rsidRPr="00850C3C">
        <w:rPr>
          <w:lang w:val="de-DE"/>
        </w:rPr>
        <w:t>1</w:t>
      </w:r>
      <w:r w:rsidR="00B70FD4">
        <w:rPr>
          <w:lang w:val="de-DE"/>
        </w:rPr>
        <w:t>6</w:t>
      </w:r>
      <w:r w:rsidR="003010E7">
        <w:rPr>
          <w:lang w:val="de-DE"/>
        </w:rPr>
        <w:t>-</w:t>
      </w:r>
      <w:r w:rsidR="00874382">
        <w:rPr>
          <w:lang w:val="de-DE"/>
        </w:rPr>
        <w:t>e</w:t>
      </w:r>
      <w:r w:rsidRPr="00850C3C">
        <w:rPr>
          <w:lang w:val="de-DE"/>
        </w:rPr>
        <w:tab/>
      </w:r>
      <w:r w:rsidR="007F41D0">
        <w:rPr>
          <w:sz w:val="32"/>
          <w:szCs w:val="32"/>
          <w:lang w:val="de-DE"/>
        </w:rPr>
        <w:t xml:space="preserve">Tdoc </w:t>
      </w:r>
      <w:r w:rsidR="00B0145C" w:rsidRPr="00B0145C">
        <w:rPr>
          <w:sz w:val="32"/>
          <w:szCs w:val="32"/>
          <w:lang w:val="de-DE"/>
        </w:rPr>
        <w:t>R2-2110782</w:t>
      </w:r>
    </w:p>
    <w:p w14:paraId="0B9CA2F7" w14:textId="02DC8E7C" w:rsidR="00E90E49" w:rsidRPr="00CE0424" w:rsidRDefault="00874382" w:rsidP="00311702">
      <w:pPr>
        <w:pStyle w:val="3GPPHeader"/>
      </w:pPr>
      <w:r w:rsidRPr="00874382">
        <w:rPr>
          <w:rFonts w:cs="Arial"/>
          <w:lang w:val="de-DE"/>
        </w:rPr>
        <w:t xml:space="preserve">Electronic meeting, </w:t>
      </w:r>
      <w:r w:rsidR="002451C1">
        <w:rPr>
          <w:rFonts w:cs="Arial"/>
          <w:lang w:val="de-DE"/>
        </w:rPr>
        <w:t>November</w:t>
      </w:r>
      <w:r w:rsidRPr="00874382">
        <w:rPr>
          <w:rFonts w:cs="Arial"/>
          <w:lang w:val="de-DE"/>
        </w:rPr>
        <w:t xml:space="preserve"> </w:t>
      </w:r>
      <w:r w:rsidR="002451C1">
        <w:rPr>
          <w:rFonts w:cs="Arial"/>
          <w:lang w:val="de-DE"/>
        </w:rPr>
        <w:t>01</w:t>
      </w:r>
      <w:r w:rsidRPr="00874382">
        <w:rPr>
          <w:rFonts w:cs="Arial"/>
          <w:lang w:val="de-DE"/>
        </w:rPr>
        <w:t xml:space="preserve"> – </w:t>
      </w:r>
      <w:r w:rsidR="002451C1">
        <w:rPr>
          <w:rFonts w:cs="Arial"/>
          <w:lang w:val="de-DE"/>
        </w:rPr>
        <w:t>12</w:t>
      </w:r>
      <w:r w:rsidRPr="00874382">
        <w:rPr>
          <w:rFonts w:cs="Arial"/>
          <w:lang w:val="de-DE"/>
        </w:rPr>
        <w:t>, 2021</w:t>
      </w:r>
      <w:r w:rsidR="00FB7C1F">
        <w:tab/>
      </w:r>
    </w:p>
    <w:p w14:paraId="7CE64FCB" w14:textId="3B1956BA" w:rsidR="00E90E49" w:rsidRPr="00350E40" w:rsidRDefault="00E90E49" w:rsidP="00311702">
      <w:pPr>
        <w:pStyle w:val="3GPPHeader"/>
        <w:rPr>
          <w:sz w:val="22"/>
          <w:szCs w:val="22"/>
          <w:lang w:val="en-US"/>
        </w:rPr>
      </w:pPr>
      <w:r w:rsidRPr="00350E40">
        <w:rPr>
          <w:sz w:val="22"/>
          <w:szCs w:val="22"/>
          <w:lang w:val="en-US"/>
        </w:rPr>
        <w:t>Agenda Item:</w:t>
      </w:r>
      <w:r w:rsidRPr="00350E40">
        <w:rPr>
          <w:sz w:val="22"/>
          <w:szCs w:val="22"/>
          <w:lang w:val="en-US"/>
        </w:rPr>
        <w:tab/>
      </w:r>
      <w:r w:rsidR="00526094">
        <w:rPr>
          <w:sz w:val="22"/>
          <w:szCs w:val="22"/>
          <w:lang w:val="en-US"/>
        </w:rPr>
        <w:t>8</w:t>
      </w:r>
      <w:r w:rsidR="002451C1" w:rsidRPr="00350E40">
        <w:rPr>
          <w:sz w:val="22"/>
          <w:szCs w:val="22"/>
          <w:lang w:val="en-US"/>
        </w:rPr>
        <w:t>.</w:t>
      </w:r>
      <w:r w:rsidR="00DC2BC8">
        <w:rPr>
          <w:sz w:val="22"/>
          <w:szCs w:val="22"/>
          <w:lang w:val="en-US"/>
        </w:rPr>
        <w:t>0</w:t>
      </w:r>
    </w:p>
    <w:p w14:paraId="2A901A61" w14:textId="5D21FA2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D02A9F">
        <w:rPr>
          <w:sz w:val="22"/>
          <w:szCs w:val="22"/>
        </w:rPr>
        <w:t>, Samsung</w:t>
      </w:r>
    </w:p>
    <w:p w14:paraId="7C06A427" w14:textId="03C4A2AB" w:rsidR="00E854C4" w:rsidRDefault="003D3C45" w:rsidP="00D546FF">
      <w:pPr>
        <w:pStyle w:val="3GPPHeader"/>
        <w:rPr>
          <w:sz w:val="22"/>
          <w:szCs w:val="22"/>
        </w:rPr>
      </w:pPr>
      <w:r>
        <w:rPr>
          <w:sz w:val="22"/>
          <w:szCs w:val="22"/>
        </w:rPr>
        <w:t>Title:</w:t>
      </w:r>
      <w:r w:rsidR="00E90E49" w:rsidRPr="00CE0424">
        <w:rPr>
          <w:sz w:val="22"/>
          <w:szCs w:val="22"/>
        </w:rPr>
        <w:tab/>
      </w:r>
      <w:r w:rsidR="00350E40" w:rsidRPr="00350E40">
        <w:rPr>
          <w:sz w:val="22"/>
          <w:szCs w:val="22"/>
        </w:rPr>
        <w:t>Allowing FRx</w:t>
      </w:r>
      <w:r w:rsidR="00350E40">
        <w:rPr>
          <w:sz w:val="22"/>
          <w:szCs w:val="22"/>
        </w:rPr>
        <w:t>/</w:t>
      </w:r>
      <w:r w:rsidR="00350E40" w:rsidRPr="00350E40">
        <w:rPr>
          <w:sz w:val="22"/>
          <w:szCs w:val="22"/>
        </w:rPr>
        <w:t>xDD differentiation on UE capabilities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1E3B2464" w14:textId="08C3C8B0" w:rsidR="00D95EBF" w:rsidRDefault="000A6F73" w:rsidP="00BA3259">
      <w:pPr>
        <w:pStyle w:val="BodyText"/>
      </w:pPr>
      <w:bookmarkStart w:id="0" w:name="_Ref178064866"/>
      <w:r>
        <w:t>In RAN2#115-e, it was agreed t</w:t>
      </w:r>
      <w:r w:rsidR="00FF67AD">
        <w:t xml:space="preserve">o allow </w:t>
      </w:r>
      <w:r w:rsidR="00FF67AD" w:rsidRPr="00FF67AD">
        <w:t xml:space="preserve">UL grant skipping capabilities </w:t>
      </w:r>
      <w:r w:rsidR="00FF67AD">
        <w:t xml:space="preserve">differentiation </w:t>
      </w:r>
      <w:r w:rsidR="009E3225">
        <w:t>between FR1 and FR2</w:t>
      </w:r>
      <w:r w:rsidR="00D778BA">
        <w:t>, even though the feature initially allowed only differentiation between FDD and TDD</w:t>
      </w:r>
      <w:r w:rsidR="00FF67AD">
        <w:t>.</w:t>
      </w:r>
      <w:r w:rsidR="00D37455">
        <w:t xml:space="preserve"> Since similar </w:t>
      </w:r>
      <w:r w:rsidR="00052518">
        <w:t>decisions were also taken previously for other UE capabilities</w:t>
      </w:r>
      <w:r w:rsidR="00D37455">
        <w:t>,</w:t>
      </w:r>
      <w:r w:rsidR="00052518">
        <w:t xml:space="preserve"> </w:t>
      </w:r>
      <w:r w:rsidR="00D37455">
        <w:t>t</w:t>
      </w:r>
      <w:r w:rsidR="00FF67AD">
        <w:t xml:space="preserve">his contribution discusses </w:t>
      </w:r>
      <w:r w:rsidR="004D6124">
        <w:t>the general motivation for such</w:t>
      </w:r>
      <w:r w:rsidR="00AC2AA3">
        <w:t xml:space="preserve"> decisions, and proposes </w:t>
      </w:r>
      <w:r w:rsidR="0004704D">
        <w:t xml:space="preserve">a way forward to handle </w:t>
      </w:r>
      <w:r w:rsidR="00F00F4E">
        <w:t xml:space="preserve">potential </w:t>
      </w:r>
      <w:r w:rsidR="0004704D">
        <w:t>future cases</w:t>
      </w:r>
      <w:r w:rsidR="00F00F4E">
        <w:t>, if needed</w:t>
      </w:r>
      <w:r w:rsidR="0004704D">
        <w:t>.</w:t>
      </w:r>
      <w:r w:rsidR="00BA5692">
        <w:t xml:space="preserve"> </w:t>
      </w:r>
    </w:p>
    <w:p w14:paraId="5DBEDE08" w14:textId="4E4A09E1" w:rsidR="00DD5A14" w:rsidRDefault="001E6463" w:rsidP="00447256">
      <w:pPr>
        <w:pStyle w:val="Heading1"/>
      </w:pPr>
      <w:r>
        <w:t>2</w:t>
      </w:r>
      <w:r>
        <w:tab/>
      </w:r>
      <w:r w:rsidR="004A2491">
        <w:t>Discussion</w:t>
      </w:r>
    </w:p>
    <w:p w14:paraId="54F6F87F" w14:textId="4C679B8B" w:rsidR="0044495E" w:rsidRDefault="003C0386" w:rsidP="000D235B">
      <w:pPr>
        <w:spacing w:after="0"/>
        <w:jc w:val="both"/>
        <w:rPr>
          <w:rFonts w:ascii="Arial" w:hAnsi="Arial"/>
        </w:rPr>
      </w:pPr>
      <w:r>
        <w:rPr>
          <w:rFonts w:ascii="Arial" w:hAnsi="Arial"/>
        </w:rPr>
        <w:t xml:space="preserve">The support of some UE capabilities can be indicated differently between FDD and TDD, and/or between FR1 and FR2. </w:t>
      </w:r>
      <w:r w:rsidR="008B4B03">
        <w:rPr>
          <w:rFonts w:ascii="Arial" w:hAnsi="Arial"/>
        </w:rPr>
        <w:t>For t</w:t>
      </w:r>
      <w:r w:rsidR="00B3034F">
        <w:rPr>
          <w:rFonts w:ascii="Arial" w:hAnsi="Arial"/>
        </w:rPr>
        <w:t>he capabilities that require</w:t>
      </w:r>
      <w:r w:rsidR="003F187F">
        <w:rPr>
          <w:rFonts w:ascii="Arial" w:hAnsi="Arial"/>
        </w:rPr>
        <w:t xml:space="preserve"> only xDD differentiation (i.e. between FDD and TDD), if the UE indicates the support of a feature e.g. for TDD, it implies it supports the feature for all the bands it reports in </w:t>
      </w:r>
      <w:r w:rsidR="008B4B03" w:rsidRPr="008B4B03">
        <w:rPr>
          <w:rFonts w:ascii="Arial" w:hAnsi="Arial"/>
          <w:i/>
          <w:iCs/>
        </w:rPr>
        <w:t>supportedBandListNR</w:t>
      </w:r>
      <w:r w:rsidR="003F187F">
        <w:rPr>
          <w:rFonts w:ascii="Arial" w:hAnsi="Arial"/>
        </w:rPr>
        <w:t>.</w:t>
      </w:r>
      <w:r w:rsidR="008B4B03">
        <w:rPr>
          <w:rFonts w:ascii="Arial" w:hAnsi="Arial"/>
        </w:rPr>
        <w:t xml:space="preserve"> Therefore, if the UE </w:t>
      </w:r>
      <w:r w:rsidR="00D41679">
        <w:rPr>
          <w:rFonts w:ascii="Arial" w:hAnsi="Arial"/>
        </w:rPr>
        <w:t>includes both FR1</w:t>
      </w:r>
      <w:r w:rsidR="00693991">
        <w:rPr>
          <w:rFonts w:ascii="Arial" w:hAnsi="Arial"/>
        </w:rPr>
        <w:t xml:space="preserve"> TDD</w:t>
      </w:r>
      <w:r w:rsidR="00D41679">
        <w:rPr>
          <w:rFonts w:ascii="Arial" w:hAnsi="Arial"/>
        </w:rPr>
        <w:t xml:space="preserve"> and FR2 </w:t>
      </w:r>
      <w:r w:rsidR="00693991">
        <w:rPr>
          <w:rFonts w:ascii="Arial" w:hAnsi="Arial"/>
        </w:rPr>
        <w:t xml:space="preserve">TDD </w:t>
      </w:r>
      <w:r w:rsidR="00D41679">
        <w:rPr>
          <w:rFonts w:ascii="Arial" w:hAnsi="Arial"/>
        </w:rPr>
        <w:t xml:space="preserve">bands in </w:t>
      </w:r>
      <w:r w:rsidR="00F40E7F" w:rsidRPr="008B4B03">
        <w:rPr>
          <w:rFonts w:ascii="Arial" w:hAnsi="Arial"/>
          <w:i/>
          <w:iCs/>
        </w:rPr>
        <w:t>supportedBandListNR</w:t>
      </w:r>
      <w:r w:rsidR="00D41679">
        <w:rPr>
          <w:rFonts w:ascii="Arial" w:hAnsi="Arial"/>
        </w:rPr>
        <w:t xml:space="preserve">, it </w:t>
      </w:r>
      <w:r w:rsidR="004D25F9">
        <w:rPr>
          <w:rFonts w:ascii="Arial" w:hAnsi="Arial"/>
        </w:rPr>
        <w:t>must</w:t>
      </w:r>
      <w:r w:rsidR="00D41679">
        <w:rPr>
          <w:rFonts w:ascii="Arial" w:hAnsi="Arial"/>
        </w:rPr>
        <w:t xml:space="preserve"> support the advertised feature for both FR1 TDD and FR2 TDD.</w:t>
      </w:r>
      <w:r w:rsidR="0058574F">
        <w:rPr>
          <w:rFonts w:ascii="Arial" w:hAnsi="Arial"/>
        </w:rPr>
        <w:t xml:space="preserve"> </w:t>
      </w:r>
    </w:p>
    <w:p w14:paraId="32649343" w14:textId="574F4AB2" w:rsidR="004C7FBC" w:rsidRDefault="004C7FBC" w:rsidP="000D235B">
      <w:pPr>
        <w:spacing w:after="0"/>
        <w:jc w:val="both"/>
        <w:rPr>
          <w:rFonts w:ascii="Arial" w:hAnsi="Arial"/>
        </w:rPr>
      </w:pPr>
      <w:r>
        <w:rPr>
          <w:rFonts w:ascii="Arial" w:hAnsi="Arial"/>
        </w:rPr>
        <w:t xml:space="preserve">However, </w:t>
      </w:r>
      <w:r w:rsidR="0044495E">
        <w:rPr>
          <w:rFonts w:ascii="Arial" w:hAnsi="Arial"/>
        </w:rPr>
        <w:t>many features end up been deployed for only one of the FR modes</w:t>
      </w:r>
      <w:r w:rsidR="00C00C17">
        <w:rPr>
          <w:rFonts w:ascii="Arial" w:hAnsi="Arial"/>
        </w:rPr>
        <w:t>. But even if a certain feature is actually intended to be used for both FR modes, their deployment for each FR mode may happen in different phases (e.g. first the feature is used for FR1, while it may</w:t>
      </w:r>
      <w:r w:rsidR="0005667E">
        <w:rPr>
          <w:rFonts w:ascii="Arial" w:hAnsi="Arial"/>
        </w:rPr>
        <w:t xml:space="preserve"> later</w:t>
      </w:r>
      <w:r w:rsidR="00C00C17">
        <w:rPr>
          <w:rFonts w:ascii="Arial" w:hAnsi="Arial"/>
        </w:rPr>
        <w:t xml:space="preserve"> also be used for FR2). </w:t>
      </w:r>
      <w:r w:rsidR="001D713E">
        <w:rPr>
          <w:rFonts w:ascii="Arial" w:hAnsi="Arial"/>
        </w:rPr>
        <w:t xml:space="preserve">Therefore, features that are limited to xDD differentiation only may cause a delay on bringing </w:t>
      </w:r>
      <w:r w:rsidR="00FF4A25">
        <w:rPr>
          <w:rFonts w:ascii="Arial" w:hAnsi="Arial"/>
        </w:rPr>
        <w:t>them</w:t>
      </w:r>
      <w:r w:rsidR="001D713E">
        <w:rPr>
          <w:rFonts w:ascii="Arial" w:hAnsi="Arial"/>
        </w:rPr>
        <w:t xml:space="preserve"> to the market, or even </w:t>
      </w:r>
      <w:r w:rsidR="00AF332E">
        <w:rPr>
          <w:rFonts w:ascii="Arial" w:hAnsi="Arial"/>
        </w:rPr>
        <w:t>prevent the use of the feature (e.g. if there is interest on using the feature for FR1 only).</w:t>
      </w:r>
    </w:p>
    <w:p w14:paraId="17F184D4" w14:textId="094C8E42" w:rsidR="001612AC" w:rsidRPr="001612AC" w:rsidRDefault="001612AC" w:rsidP="001612AC">
      <w:pPr>
        <w:pStyle w:val="Observation"/>
      </w:pPr>
      <w:bookmarkStart w:id="1" w:name="_Toc85200236"/>
      <w:r>
        <w:t>Features limited to</w:t>
      </w:r>
      <w:r w:rsidR="00FC215C">
        <w:t xml:space="preserve"> </w:t>
      </w:r>
      <w:r w:rsidR="0055547E">
        <w:t>only</w:t>
      </w:r>
      <w:r>
        <w:t xml:space="preserve"> xDD</w:t>
      </w:r>
      <w:r w:rsidR="0055547E">
        <w:t xml:space="preserve"> </w:t>
      </w:r>
      <w:r>
        <w:t>differentiation may be cumbersome to be deployed since a UE indicating TDD support for that feature must support it for both FR1 and FR2 bands.</w:t>
      </w:r>
      <w:r w:rsidR="00E031DA">
        <w:t xml:space="preserve"> A similar issue may also occur for features limited to only FRx differentiation.</w:t>
      </w:r>
      <w:bookmarkEnd w:id="1"/>
    </w:p>
    <w:p w14:paraId="756AA2AC" w14:textId="67CA46EF" w:rsidR="00C00C17" w:rsidRPr="00AB70EC" w:rsidRDefault="00286C1F" w:rsidP="002B09E6">
      <w:pPr>
        <w:pStyle w:val="Observation"/>
        <w:spacing w:after="0"/>
      </w:pPr>
      <w:bookmarkStart w:id="2" w:name="_Toc85200237"/>
      <w:r>
        <w:t>A f</w:t>
      </w:r>
      <w:r w:rsidR="007A622E">
        <w:t>eature</w:t>
      </w:r>
      <w:r w:rsidR="00AB70EC">
        <w:t xml:space="preserve"> may be deployed e.g. first for FR1 and later </w:t>
      </w:r>
      <w:r w:rsidR="0094054B">
        <w:t xml:space="preserve">for </w:t>
      </w:r>
      <w:r w:rsidR="00AB70EC">
        <w:t>FR2, or may have main use for only of the FR modes.</w:t>
      </w:r>
      <w:bookmarkEnd w:id="2"/>
      <w:r w:rsidR="00AB70EC">
        <w:t xml:space="preserve"> </w:t>
      </w:r>
    </w:p>
    <w:p w14:paraId="55073E17" w14:textId="0ADA71E4" w:rsidR="00C40B55" w:rsidRDefault="00966ED3" w:rsidP="000D235B">
      <w:pPr>
        <w:spacing w:after="0"/>
        <w:jc w:val="both"/>
        <w:rPr>
          <w:rFonts w:ascii="Arial" w:hAnsi="Arial"/>
        </w:rPr>
      </w:pPr>
      <w:r>
        <w:rPr>
          <w:rFonts w:ascii="Arial" w:hAnsi="Arial"/>
        </w:rPr>
        <w:t xml:space="preserve">Such limitation </w:t>
      </w:r>
      <w:r w:rsidR="006748CD">
        <w:rPr>
          <w:rFonts w:ascii="Arial" w:hAnsi="Arial"/>
        </w:rPr>
        <w:t xml:space="preserve">may raise the discussion on whether to allow both xDD and FRx differentiation (i.e. between FR1 and FR2) for certain features. </w:t>
      </w:r>
      <w:r w:rsidR="009B0EC8">
        <w:rPr>
          <w:rFonts w:ascii="Arial" w:hAnsi="Arial"/>
        </w:rPr>
        <w:t>This was discussed for both Rel-15 and Rel-16 capabilities in miscellaneous cases</w:t>
      </w:r>
      <w:r w:rsidR="00135B8E">
        <w:rPr>
          <w:rFonts w:ascii="Arial" w:hAnsi="Arial"/>
        </w:rPr>
        <w:t xml:space="preserve"> such as</w:t>
      </w:r>
      <w:r w:rsidR="00CE025D">
        <w:rPr>
          <w:rFonts w:ascii="Arial" w:hAnsi="Arial"/>
        </w:rPr>
        <w:t xml:space="preserve"> UL configured grant and the recent </w:t>
      </w:r>
      <w:r w:rsidR="00D9614F" w:rsidRPr="00D9614F">
        <w:rPr>
          <w:rFonts w:ascii="Arial" w:hAnsi="Arial"/>
        </w:rPr>
        <w:t>UL grant skipping capabilities</w:t>
      </w:r>
      <w:r w:rsidR="009B0EC8">
        <w:rPr>
          <w:rFonts w:ascii="Arial" w:hAnsi="Arial"/>
        </w:rPr>
        <w:t>.</w:t>
      </w:r>
    </w:p>
    <w:p w14:paraId="64EC4BE2" w14:textId="2A829C86" w:rsidR="004D2964" w:rsidRDefault="0024322C" w:rsidP="00996AFD">
      <w:pPr>
        <w:spacing w:after="0"/>
        <w:jc w:val="both"/>
        <w:rPr>
          <w:rFonts w:ascii="Arial" w:hAnsi="Arial"/>
        </w:rPr>
      </w:pPr>
      <w:r>
        <w:rPr>
          <w:rFonts w:ascii="Arial" w:hAnsi="Arial"/>
        </w:rPr>
        <w:t xml:space="preserve">Therefore, it is likely that this discussion may also be raised for Rel-17 features as they start to be implemented. </w:t>
      </w:r>
      <w:r w:rsidR="00A731AD">
        <w:rPr>
          <w:rFonts w:ascii="Arial" w:hAnsi="Arial"/>
        </w:rPr>
        <w:t xml:space="preserve">The issue, however, of allowing this differentiation at a later point is </w:t>
      </w:r>
      <w:r w:rsidR="00996AFD">
        <w:rPr>
          <w:rFonts w:ascii="Arial" w:hAnsi="Arial"/>
        </w:rPr>
        <w:t>to end up with two different ways of reporting the same feature</w:t>
      </w:r>
      <w:r w:rsidR="00C92EF2">
        <w:rPr>
          <w:rFonts w:ascii="Arial" w:hAnsi="Arial"/>
        </w:rPr>
        <w:t xml:space="preserve">. </w:t>
      </w:r>
      <w:r w:rsidR="00B93FFC">
        <w:rPr>
          <w:rFonts w:ascii="Arial" w:hAnsi="Arial"/>
        </w:rPr>
        <w:t>This create</w:t>
      </w:r>
      <w:r w:rsidR="00F53C6E">
        <w:rPr>
          <w:rFonts w:ascii="Arial" w:hAnsi="Arial"/>
        </w:rPr>
        <w:t>s</w:t>
      </w:r>
      <w:r w:rsidR="00B93FFC">
        <w:rPr>
          <w:rFonts w:ascii="Arial" w:hAnsi="Arial"/>
        </w:rPr>
        <w:t xml:space="preserve"> unnecessary </w:t>
      </w:r>
      <w:r w:rsidR="00660CA3">
        <w:rPr>
          <w:rFonts w:ascii="Arial" w:hAnsi="Arial"/>
        </w:rPr>
        <w:t>complexity and</w:t>
      </w:r>
      <w:r w:rsidR="00B93FFC">
        <w:rPr>
          <w:rFonts w:ascii="Arial" w:hAnsi="Arial"/>
        </w:rPr>
        <w:t xml:space="preserve"> has more risks for errors and ambiguity. </w:t>
      </w:r>
    </w:p>
    <w:p w14:paraId="32941E7B" w14:textId="093040C3" w:rsidR="00C40B55" w:rsidRDefault="00623715" w:rsidP="000D235B">
      <w:pPr>
        <w:spacing w:after="0"/>
        <w:jc w:val="both"/>
        <w:rPr>
          <w:rFonts w:ascii="Arial" w:hAnsi="Arial"/>
        </w:rPr>
      </w:pPr>
      <w:r>
        <w:rPr>
          <w:rFonts w:ascii="Arial" w:hAnsi="Arial"/>
        </w:rPr>
        <w:t xml:space="preserve">To avoid that this same issue arises also for Rel-17, it is proposed that </w:t>
      </w:r>
      <w:r w:rsidR="005F492D">
        <w:rPr>
          <w:rFonts w:ascii="Arial" w:hAnsi="Arial"/>
        </w:rPr>
        <w:t xml:space="preserve">Rel-17 features </w:t>
      </w:r>
      <w:r w:rsidR="00D84D8F">
        <w:rPr>
          <w:rFonts w:ascii="Arial" w:hAnsi="Arial"/>
        </w:rPr>
        <w:t>intended to be defined with</w:t>
      </w:r>
      <w:r w:rsidR="005F492D">
        <w:rPr>
          <w:rFonts w:ascii="Arial" w:hAnsi="Arial"/>
        </w:rPr>
        <w:t xml:space="preserve"> only FRx or only xDD differentiation are defined</w:t>
      </w:r>
      <w:r w:rsidR="00347531">
        <w:rPr>
          <w:rFonts w:ascii="Arial" w:hAnsi="Arial"/>
        </w:rPr>
        <w:t xml:space="preserve"> instead</w:t>
      </w:r>
      <w:r w:rsidR="005F492D">
        <w:rPr>
          <w:rFonts w:ascii="Arial" w:hAnsi="Arial"/>
        </w:rPr>
        <w:t xml:space="preserve"> as having both FRx and xDD differentiation.</w:t>
      </w:r>
    </w:p>
    <w:p w14:paraId="47D5A31E" w14:textId="3006960E" w:rsidR="00AD6303" w:rsidRDefault="00217BF3" w:rsidP="003849E0">
      <w:pPr>
        <w:pStyle w:val="BodyText"/>
      </w:pPr>
      <w:r>
        <w:t>In principle, this may imply in some extra overhead</w:t>
      </w:r>
      <w:r w:rsidR="00705F69">
        <w:t xml:space="preserve"> since RAN2 agreed that from Rel-16 onwards, UE capabilities that require both FRx and xDD differentiation are defined per band. But it should be noted that </w:t>
      </w:r>
      <w:r w:rsidR="00D366A9">
        <w:t xml:space="preserve">for many of the Rel-15 and Rel-16 cases cited above where we had an issue, we anyway ended up defining a per band capability signaling. Hence, the </w:t>
      </w:r>
      <w:r w:rsidR="009D1883">
        <w:t xml:space="preserve">final </w:t>
      </w:r>
      <w:r w:rsidR="00D366A9">
        <w:t>result for many capabilities may be the same</w:t>
      </w:r>
      <w:r w:rsidR="00B0215E">
        <w:t xml:space="preserve"> (i.e. to be defined as a per band signaling)</w:t>
      </w:r>
      <w:r w:rsidR="00D366A9">
        <w:t>, what w</w:t>
      </w:r>
      <w:r w:rsidR="00AD2145">
        <w:t>ould</w:t>
      </w:r>
      <w:r w:rsidR="00D366A9">
        <w:t xml:space="preserve"> change</w:t>
      </w:r>
      <w:r w:rsidR="00AD2145">
        <w:t xml:space="preserve"> with the proposal above is that we would take this decision of introducing a per band signaling from the beginning, without</w:t>
      </w:r>
      <w:r w:rsidR="00D366A9">
        <w:t xml:space="preserve"> the complexity of handling two different ways of reporting the same feature.</w:t>
      </w:r>
    </w:p>
    <w:p w14:paraId="07B75DE6" w14:textId="48659CAD" w:rsidR="00490112" w:rsidRDefault="00490112" w:rsidP="003849E0">
      <w:pPr>
        <w:pStyle w:val="BodyText"/>
      </w:pPr>
      <w:r>
        <w:t>Furthermore, if even for cases where there is no need for such differentiation (e.g. only FRx differentiation is sufficient), to allow such finer granularity reporting will not cause any issue; it actually prevents any future problems, since even if at the moment a particular feature is envisioned for e.g. only xDD differentiation, there may be use cases in the future that may require both xDD and FRx differentiation.</w:t>
      </w:r>
    </w:p>
    <w:p w14:paraId="16C5E168" w14:textId="0E2E91B3" w:rsidR="00D366A9" w:rsidRDefault="00AD6303" w:rsidP="003849E0">
      <w:pPr>
        <w:pStyle w:val="BodyText"/>
      </w:pPr>
      <w:r>
        <w:lastRenderedPageBreak/>
        <w:t>This would also save time in RAN1/4 discussions, since one may not need to consider whether to allow, for a certain capability, xDD differentiation only, FRx differentiation only, or both xDD and FRx differentiation.</w:t>
      </w:r>
      <w:r w:rsidR="0054608B">
        <w:t xml:space="preserve"> Hence, RAN2 should also inform RAN1/4 about this decision. </w:t>
      </w:r>
      <w:r>
        <w:t xml:space="preserve"> </w:t>
      </w:r>
      <w:r w:rsidR="00D366A9">
        <w:t xml:space="preserve"> </w:t>
      </w:r>
    </w:p>
    <w:p w14:paraId="2B983BE6" w14:textId="1EFC0477" w:rsidR="00102880" w:rsidRDefault="00102880" w:rsidP="003849E0">
      <w:pPr>
        <w:pStyle w:val="Proposal"/>
      </w:pPr>
      <w:bookmarkStart w:id="3" w:name="_Toc85200233"/>
      <w:r>
        <w:t xml:space="preserve">From Rel-17 onwards, if a UE capability requires at least FRx or at least xDD differentiation, it is defined with both FRx and xDD differentiation in per band signaling, i.e. </w:t>
      </w:r>
      <w:r w:rsidR="000F00C5" w:rsidRPr="000F00C5">
        <w:t>no new UE capabilities will be defined in the FRX and XDD capability signaling branches</w:t>
      </w:r>
      <w:r>
        <w:t>.</w:t>
      </w:r>
      <w:bookmarkEnd w:id="3"/>
      <w:r>
        <w:t xml:space="preserve"> </w:t>
      </w:r>
    </w:p>
    <w:p w14:paraId="616C3A0F" w14:textId="3BD773F9" w:rsidR="00C6511B" w:rsidRDefault="00B256E4" w:rsidP="00B256E4">
      <w:pPr>
        <w:pStyle w:val="Proposal"/>
      </w:pPr>
      <w:bookmarkStart w:id="4" w:name="_Toc85200234"/>
      <w:r>
        <w:t xml:space="preserve">Inform </w:t>
      </w:r>
      <w:r w:rsidR="00B05ED1">
        <w:t xml:space="preserve">RAN1 and RAN4 </w:t>
      </w:r>
      <w:r w:rsidR="004C49D2">
        <w:t xml:space="preserve">about RAN2 decision on how to handle Rel-17 UE capabilities that require </w:t>
      </w:r>
      <w:r w:rsidR="0026019F">
        <w:t xml:space="preserve">xDD </w:t>
      </w:r>
      <w:r w:rsidR="005E27CB">
        <w:t>and/</w:t>
      </w:r>
      <w:r w:rsidR="0026019F">
        <w:t>or FRx differentiation</w:t>
      </w:r>
      <w:r w:rsidR="00423699">
        <w:t>.</w:t>
      </w:r>
      <w:bookmarkEnd w:id="4"/>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2411A1E3" w14:textId="01F7C50C" w:rsidR="00D771DE" w:rsidRDefault="00EE4C3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85200236" w:history="1">
        <w:r w:rsidR="00D771DE" w:rsidRPr="00B8049F">
          <w:rPr>
            <w:rStyle w:val="Hyperlink"/>
            <w:noProof/>
          </w:rPr>
          <w:t>Observation 1</w:t>
        </w:r>
        <w:r w:rsidR="00D771DE">
          <w:rPr>
            <w:rFonts w:asciiTheme="minorHAnsi" w:eastAsiaTheme="minorEastAsia" w:hAnsiTheme="minorHAnsi" w:cstheme="minorBidi"/>
            <w:b w:val="0"/>
            <w:noProof/>
            <w:sz w:val="22"/>
            <w:szCs w:val="22"/>
            <w:lang w:val="sv-SE" w:eastAsia="sv-SE"/>
          </w:rPr>
          <w:tab/>
        </w:r>
        <w:r w:rsidR="00D771DE" w:rsidRPr="00B8049F">
          <w:rPr>
            <w:rStyle w:val="Hyperlink"/>
            <w:noProof/>
          </w:rPr>
          <w:t>Features limited to only xDD differentiation may be cumbersome to be deployed since a UE indicating TDD support for that feature must support it for both FR1 and FR2 bands. A similar issue may also occur for features limited to only FRx differentiation.</w:t>
        </w:r>
      </w:hyperlink>
    </w:p>
    <w:p w14:paraId="537C3E15" w14:textId="0BC3D6B6" w:rsidR="00D771DE" w:rsidRDefault="00B014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200237" w:history="1">
        <w:r w:rsidR="00D771DE" w:rsidRPr="00B8049F">
          <w:rPr>
            <w:rStyle w:val="Hyperlink"/>
            <w:noProof/>
          </w:rPr>
          <w:t>Observation 2</w:t>
        </w:r>
        <w:r w:rsidR="00D771DE">
          <w:rPr>
            <w:rFonts w:asciiTheme="minorHAnsi" w:eastAsiaTheme="minorEastAsia" w:hAnsiTheme="minorHAnsi" w:cstheme="minorBidi"/>
            <w:b w:val="0"/>
            <w:noProof/>
            <w:sz w:val="22"/>
            <w:szCs w:val="22"/>
            <w:lang w:val="sv-SE" w:eastAsia="sv-SE"/>
          </w:rPr>
          <w:tab/>
        </w:r>
        <w:r w:rsidR="00D771DE" w:rsidRPr="00B8049F">
          <w:rPr>
            <w:rStyle w:val="Hyperlink"/>
            <w:noProof/>
          </w:rPr>
          <w:t>A feature may be deployed e.g. first for FR1 and later for FR2, or may have main use for only of the FR modes.</w:t>
        </w:r>
      </w:hyperlink>
    </w:p>
    <w:p w14:paraId="03676E60" w14:textId="60668371" w:rsidR="00B001F1" w:rsidRDefault="00EE4C33" w:rsidP="00B53EA9">
      <w:pPr>
        <w:pStyle w:val="BodyText"/>
        <w:rPr>
          <w:b/>
          <w:bCs/>
        </w:rPr>
      </w:pPr>
      <w:r>
        <w:rPr>
          <w:b/>
          <w:bCs/>
        </w:rPr>
        <w:fldChar w:fldCharType="end"/>
      </w:r>
    </w:p>
    <w:p w14:paraId="27201F0C" w14:textId="77777777" w:rsidR="00D771DE"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1653E5FB" w14:textId="5F3828E0" w:rsidR="00D771DE" w:rsidRDefault="00B014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200233" w:history="1">
        <w:r w:rsidR="00D771DE" w:rsidRPr="00D97869">
          <w:rPr>
            <w:rStyle w:val="Hyperlink"/>
            <w:noProof/>
          </w:rPr>
          <w:t>Proposal 1</w:t>
        </w:r>
        <w:r w:rsidR="00D771DE">
          <w:rPr>
            <w:rFonts w:asciiTheme="minorHAnsi" w:eastAsiaTheme="minorEastAsia" w:hAnsiTheme="minorHAnsi" w:cstheme="minorBidi"/>
            <w:b w:val="0"/>
            <w:noProof/>
            <w:sz w:val="22"/>
            <w:szCs w:val="22"/>
            <w:lang w:val="sv-SE" w:eastAsia="sv-SE"/>
          </w:rPr>
          <w:tab/>
        </w:r>
        <w:r w:rsidR="00D771DE" w:rsidRPr="00D97869">
          <w:rPr>
            <w:rStyle w:val="Hyperlink"/>
            <w:noProof/>
          </w:rPr>
          <w:t>From Rel-17 onwards, if a UE capability requires at least FRx or at least xDD differentiation, it is defined with both FRx and xDD differentiation in per band signaling, i.e. no new UE capabilities will be defined in the FRX and XDD capability signaling branches.</w:t>
        </w:r>
      </w:hyperlink>
    </w:p>
    <w:p w14:paraId="2BAA80C3" w14:textId="72C9103D" w:rsidR="00D771DE" w:rsidRDefault="00B014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200234" w:history="1">
        <w:r w:rsidR="00D771DE" w:rsidRPr="00D97869">
          <w:rPr>
            <w:rStyle w:val="Hyperlink"/>
            <w:noProof/>
          </w:rPr>
          <w:t>Proposal 2</w:t>
        </w:r>
        <w:r w:rsidR="00D771DE">
          <w:rPr>
            <w:rFonts w:asciiTheme="minorHAnsi" w:eastAsiaTheme="minorEastAsia" w:hAnsiTheme="minorHAnsi" w:cstheme="minorBidi"/>
            <w:b w:val="0"/>
            <w:noProof/>
            <w:sz w:val="22"/>
            <w:szCs w:val="22"/>
            <w:lang w:val="sv-SE" w:eastAsia="sv-SE"/>
          </w:rPr>
          <w:tab/>
        </w:r>
        <w:r w:rsidR="00D771DE" w:rsidRPr="00D97869">
          <w:rPr>
            <w:rStyle w:val="Hyperlink"/>
            <w:noProof/>
          </w:rPr>
          <w:t>Inform RAN1 and RAN4 about RAN2 decision on how to handle Rel-17 UE capabilities that require xDD and/or FRx differentiation.</w:t>
        </w:r>
      </w:hyperlink>
    </w:p>
    <w:p w14:paraId="0EFBC115" w14:textId="682FCDB7" w:rsidR="006E1C82" w:rsidRDefault="006E1C82" w:rsidP="006E1C82">
      <w:pPr>
        <w:pStyle w:val="BodyText"/>
        <w:rPr>
          <w:b/>
          <w:bCs/>
          <w:lang w:val="en-US"/>
        </w:rPr>
      </w:pPr>
      <w:r>
        <w:rPr>
          <w:b/>
          <w:bCs/>
          <w:lang w:val="en-US"/>
        </w:rPr>
        <w:fldChar w:fldCharType="end"/>
      </w:r>
    </w:p>
    <w:p w14:paraId="38FF9E4B" w14:textId="14AD3512" w:rsidR="00A936B8" w:rsidRPr="003517CB" w:rsidRDefault="00A936B8" w:rsidP="00AF0697">
      <w:pPr>
        <w:pStyle w:val="Reference"/>
        <w:numPr>
          <w:ilvl w:val="0"/>
          <w:numId w:val="0"/>
        </w:numPr>
      </w:pP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5EDAB" w14:textId="77777777" w:rsidR="000973B9" w:rsidRDefault="000973B9">
      <w:r>
        <w:separator/>
      </w:r>
    </w:p>
  </w:endnote>
  <w:endnote w:type="continuationSeparator" w:id="0">
    <w:p w14:paraId="0317FB50" w14:textId="77777777" w:rsidR="000973B9" w:rsidRDefault="000973B9">
      <w:r>
        <w:continuationSeparator/>
      </w:r>
    </w:p>
  </w:endnote>
  <w:endnote w:type="continuationNotice" w:id="1">
    <w:p w14:paraId="06FD248C" w14:textId="77777777" w:rsidR="000973B9" w:rsidRDefault="000973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92A6B" w14:textId="77777777" w:rsidR="00BA3259" w:rsidRDefault="00BA3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25252" w14:textId="77777777" w:rsidR="00BA3259" w:rsidRDefault="00BA3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EE2F8" w14:textId="77777777" w:rsidR="00BA3259" w:rsidRDefault="00BA3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8B531" w14:textId="77777777" w:rsidR="000973B9" w:rsidRDefault="000973B9">
      <w:r>
        <w:separator/>
      </w:r>
    </w:p>
  </w:footnote>
  <w:footnote w:type="continuationSeparator" w:id="0">
    <w:p w14:paraId="5DDB60C8" w14:textId="77777777" w:rsidR="000973B9" w:rsidRDefault="000973B9">
      <w:r>
        <w:continuationSeparator/>
      </w:r>
    </w:p>
  </w:footnote>
  <w:footnote w:type="continuationNotice" w:id="1">
    <w:p w14:paraId="1CB91B25" w14:textId="77777777" w:rsidR="000973B9" w:rsidRDefault="000973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06330" w14:textId="77777777" w:rsidR="00BA3259" w:rsidRDefault="00BA3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02B29" w14:textId="77777777" w:rsidR="00BA3259" w:rsidRDefault="00BA32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F7B2F" w14:textId="77777777" w:rsidR="00BA3259" w:rsidRDefault="00BA32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BD83D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36E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F72395"/>
    <w:multiLevelType w:val="hybridMultilevel"/>
    <w:tmpl w:val="1D8010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474F56"/>
    <w:multiLevelType w:val="hybridMultilevel"/>
    <w:tmpl w:val="71B25A5A"/>
    <w:lvl w:ilvl="0" w:tplc="0409000B">
      <w:start w:val="1"/>
      <w:numFmt w:val="bullet"/>
      <w:lvlText w:val=""/>
      <w:lvlJc w:val="left"/>
      <w:pPr>
        <w:ind w:left="720" w:hanging="360"/>
      </w:pPr>
      <w:rPr>
        <w:rFonts w:ascii="Wingdings" w:hAnsi="Wingdings" w:hint="default"/>
      </w:rPr>
    </w:lvl>
    <w:lvl w:ilvl="1" w:tplc="B77A5938">
      <w:numFmt w:val="bullet"/>
      <w:lvlText w:val=""/>
      <w:lvlJc w:val="left"/>
      <w:pPr>
        <w:ind w:left="1440" w:hanging="360"/>
      </w:pPr>
      <w:rPr>
        <w:rFonts w:ascii="Wingdings" w:eastAsiaTheme="minorEastAsia" w:hAnsi="Wingdings"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060B7"/>
    <w:multiLevelType w:val="hybridMultilevel"/>
    <w:tmpl w:val="0C0C74F0"/>
    <w:lvl w:ilvl="0" w:tplc="041D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9A6D03"/>
    <w:multiLevelType w:val="hybridMultilevel"/>
    <w:tmpl w:val="98509C9A"/>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73E5017"/>
    <w:multiLevelType w:val="hybridMultilevel"/>
    <w:tmpl w:val="81F4D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3D72AE"/>
    <w:multiLevelType w:val="hybridMultilevel"/>
    <w:tmpl w:val="715C77DE"/>
    <w:lvl w:ilvl="0" w:tplc="3A927B3E">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0364901"/>
    <w:multiLevelType w:val="hybridMultilevel"/>
    <w:tmpl w:val="D4B6F558"/>
    <w:lvl w:ilvl="0" w:tplc="5E14A2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03C10"/>
    <w:multiLevelType w:val="hybridMultilevel"/>
    <w:tmpl w:val="CED6960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82068CE"/>
    <w:multiLevelType w:val="hybridMultilevel"/>
    <w:tmpl w:val="ED2C644E"/>
    <w:lvl w:ilvl="0" w:tplc="041D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07F0A9F"/>
    <w:multiLevelType w:val="hybridMultilevel"/>
    <w:tmpl w:val="50B81D4C"/>
    <w:lvl w:ilvl="0" w:tplc="215667AA">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D71239"/>
    <w:multiLevelType w:val="hybridMultilevel"/>
    <w:tmpl w:val="7CE84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875910"/>
    <w:multiLevelType w:val="hybridMultilevel"/>
    <w:tmpl w:val="039E03E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3C41838"/>
    <w:multiLevelType w:val="hybridMultilevel"/>
    <w:tmpl w:val="BE4262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1"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31"/>
  </w:num>
  <w:num w:numId="3">
    <w:abstractNumId w:val="24"/>
  </w:num>
  <w:num w:numId="4">
    <w:abstractNumId w:val="25"/>
  </w:num>
  <w:num w:numId="5">
    <w:abstractNumId w:val="18"/>
  </w:num>
  <w:num w:numId="6">
    <w:abstractNumId w:val="28"/>
  </w:num>
  <w:num w:numId="7">
    <w:abstractNumId w:val="35"/>
  </w:num>
  <w:num w:numId="8">
    <w:abstractNumId w:val="19"/>
  </w:num>
  <w:num w:numId="9">
    <w:abstractNumId w:val="16"/>
  </w:num>
  <w:num w:numId="10">
    <w:abstractNumId w:val="2"/>
  </w:num>
  <w:num w:numId="11">
    <w:abstractNumId w:val="1"/>
  </w:num>
  <w:num w:numId="12">
    <w:abstractNumId w:val="0"/>
  </w:num>
  <w:num w:numId="13">
    <w:abstractNumId w:val="33"/>
  </w:num>
  <w:num w:numId="14">
    <w:abstractNumId w:val="34"/>
  </w:num>
  <w:num w:numId="15">
    <w:abstractNumId w:val="26"/>
  </w:num>
  <w:num w:numId="16">
    <w:abstractNumId w:val="37"/>
  </w:num>
  <w:num w:numId="17">
    <w:abstractNumId w:val="11"/>
  </w:num>
  <w:num w:numId="18">
    <w:abstractNumId w:val="14"/>
  </w:num>
  <w:num w:numId="19">
    <w:abstractNumId w:val="9"/>
  </w:num>
  <w:num w:numId="20">
    <w:abstractNumId w:val="44"/>
  </w:num>
  <w:num w:numId="21">
    <w:abstractNumId w:val="21"/>
  </w:num>
  <w:num w:numId="22">
    <w:abstractNumId w:val="42"/>
  </w:num>
  <w:num w:numId="23">
    <w:abstractNumId w:val="43"/>
  </w:num>
  <w:num w:numId="24">
    <w:abstractNumId w:val="13"/>
  </w:num>
  <w:num w:numId="25">
    <w:abstractNumId w:val="30"/>
  </w:num>
  <w:num w:numId="26">
    <w:abstractNumId w:val="24"/>
  </w:num>
  <w:num w:numId="27">
    <w:abstractNumId w:val="24"/>
  </w:num>
  <w:num w:numId="28">
    <w:abstractNumId w:val="36"/>
  </w:num>
  <w:num w:numId="29">
    <w:abstractNumId w:val="15"/>
  </w:num>
  <w:num w:numId="30">
    <w:abstractNumId w:val="7"/>
  </w:num>
  <w:num w:numId="31">
    <w:abstractNumId w:val="29"/>
  </w:num>
  <w:num w:numId="32">
    <w:abstractNumId w:val="29"/>
  </w:num>
  <w:num w:numId="33">
    <w:abstractNumId w:val="38"/>
  </w:num>
  <w:num w:numId="34">
    <w:abstractNumId w:val="23"/>
  </w:num>
  <w:num w:numId="35">
    <w:abstractNumId w:val="23"/>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2"/>
  </w:num>
  <w:num w:numId="39">
    <w:abstractNumId w:val="41"/>
  </w:num>
  <w:num w:numId="40">
    <w:abstractNumId w:val="3"/>
  </w:num>
  <w:num w:numId="41">
    <w:abstractNumId w:val="8"/>
  </w:num>
  <w:num w:numId="42">
    <w:abstractNumId w:val="27"/>
  </w:num>
  <w:num w:numId="43">
    <w:abstractNumId w:val="10"/>
  </w:num>
  <w:num w:numId="44">
    <w:abstractNumId w:val="5"/>
  </w:num>
  <w:num w:numId="45">
    <w:abstractNumId w:val="22"/>
  </w:num>
  <w:num w:numId="46">
    <w:abstractNumId w:val="6"/>
  </w:num>
  <w:num w:numId="47">
    <w:abstractNumId w:val="39"/>
  </w:num>
  <w:num w:numId="48">
    <w:abstractNumId w:val="40"/>
  </w:num>
  <w:num w:numId="49">
    <w:abstractNumId w:val="32"/>
  </w:num>
  <w:num w:numId="5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2CC1"/>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10A6E"/>
    <w:rsid w:val="00010D13"/>
    <w:rsid w:val="00011018"/>
    <w:rsid w:val="000117B3"/>
    <w:rsid w:val="00011809"/>
    <w:rsid w:val="00011B28"/>
    <w:rsid w:val="00014846"/>
    <w:rsid w:val="00014F93"/>
    <w:rsid w:val="00015D15"/>
    <w:rsid w:val="000166DC"/>
    <w:rsid w:val="00016B44"/>
    <w:rsid w:val="00016BF9"/>
    <w:rsid w:val="0001749C"/>
    <w:rsid w:val="00021224"/>
    <w:rsid w:val="000217AD"/>
    <w:rsid w:val="00021D47"/>
    <w:rsid w:val="00022763"/>
    <w:rsid w:val="00022A90"/>
    <w:rsid w:val="0002367C"/>
    <w:rsid w:val="0002496A"/>
    <w:rsid w:val="00025631"/>
    <w:rsid w:val="0002564D"/>
    <w:rsid w:val="00025ECA"/>
    <w:rsid w:val="000268C4"/>
    <w:rsid w:val="00026E63"/>
    <w:rsid w:val="000325B8"/>
    <w:rsid w:val="00032A7A"/>
    <w:rsid w:val="00033D1F"/>
    <w:rsid w:val="00034C15"/>
    <w:rsid w:val="00034EE9"/>
    <w:rsid w:val="000358D6"/>
    <w:rsid w:val="000361E3"/>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D56"/>
    <w:rsid w:val="00046B0E"/>
    <w:rsid w:val="0004704D"/>
    <w:rsid w:val="00047B7B"/>
    <w:rsid w:val="00050C97"/>
    <w:rsid w:val="00050EBF"/>
    <w:rsid w:val="0005167B"/>
    <w:rsid w:val="00052518"/>
    <w:rsid w:val="00052A07"/>
    <w:rsid w:val="00052D81"/>
    <w:rsid w:val="00053144"/>
    <w:rsid w:val="00053309"/>
    <w:rsid w:val="000534E3"/>
    <w:rsid w:val="00053924"/>
    <w:rsid w:val="00053A63"/>
    <w:rsid w:val="00054CF1"/>
    <w:rsid w:val="00054FB6"/>
    <w:rsid w:val="0005606A"/>
    <w:rsid w:val="0005667E"/>
    <w:rsid w:val="0005671B"/>
    <w:rsid w:val="00057117"/>
    <w:rsid w:val="0005753F"/>
    <w:rsid w:val="00057709"/>
    <w:rsid w:val="00057725"/>
    <w:rsid w:val="000577E5"/>
    <w:rsid w:val="0006044A"/>
    <w:rsid w:val="00060987"/>
    <w:rsid w:val="00060C9D"/>
    <w:rsid w:val="000616E7"/>
    <w:rsid w:val="000619E7"/>
    <w:rsid w:val="00063132"/>
    <w:rsid w:val="00064110"/>
    <w:rsid w:val="00064347"/>
    <w:rsid w:val="000646CD"/>
    <w:rsid w:val="0006487E"/>
    <w:rsid w:val="00064E99"/>
    <w:rsid w:val="00065E1A"/>
    <w:rsid w:val="00066457"/>
    <w:rsid w:val="0006647B"/>
    <w:rsid w:val="00066778"/>
    <w:rsid w:val="00066CC6"/>
    <w:rsid w:val="00067201"/>
    <w:rsid w:val="00071926"/>
    <w:rsid w:val="00071A9A"/>
    <w:rsid w:val="00072989"/>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341C"/>
    <w:rsid w:val="0008536C"/>
    <w:rsid w:val="000855EB"/>
    <w:rsid w:val="00085B52"/>
    <w:rsid w:val="00086676"/>
    <w:rsid w:val="000866F2"/>
    <w:rsid w:val="00086E0A"/>
    <w:rsid w:val="00087D2C"/>
    <w:rsid w:val="0009009F"/>
    <w:rsid w:val="00090DB1"/>
    <w:rsid w:val="00091029"/>
    <w:rsid w:val="00091557"/>
    <w:rsid w:val="000923A4"/>
    <w:rsid w:val="000924C1"/>
    <w:rsid w:val="000924F0"/>
    <w:rsid w:val="00093474"/>
    <w:rsid w:val="00094A16"/>
    <w:rsid w:val="00094D53"/>
    <w:rsid w:val="0009510F"/>
    <w:rsid w:val="0009532E"/>
    <w:rsid w:val="0009539E"/>
    <w:rsid w:val="000957B8"/>
    <w:rsid w:val="00096DBA"/>
    <w:rsid w:val="00097090"/>
    <w:rsid w:val="000973B9"/>
    <w:rsid w:val="000A18ED"/>
    <w:rsid w:val="000A1B7B"/>
    <w:rsid w:val="000A2E16"/>
    <w:rsid w:val="000A459E"/>
    <w:rsid w:val="000A53E1"/>
    <w:rsid w:val="000A56F2"/>
    <w:rsid w:val="000A5ABB"/>
    <w:rsid w:val="000A5FF8"/>
    <w:rsid w:val="000A66F4"/>
    <w:rsid w:val="000A6D55"/>
    <w:rsid w:val="000A6F73"/>
    <w:rsid w:val="000A7BF5"/>
    <w:rsid w:val="000A7C47"/>
    <w:rsid w:val="000A7C51"/>
    <w:rsid w:val="000A7CD3"/>
    <w:rsid w:val="000A7D7D"/>
    <w:rsid w:val="000B0A42"/>
    <w:rsid w:val="000B1FD4"/>
    <w:rsid w:val="000B2719"/>
    <w:rsid w:val="000B3654"/>
    <w:rsid w:val="000B3A8F"/>
    <w:rsid w:val="000B3D86"/>
    <w:rsid w:val="000B3ECD"/>
    <w:rsid w:val="000B47D0"/>
    <w:rsid w:val="000B4AB9"/>
    <w:rsid w:val="000B5070"/>
    <w:rsid w:val="000B58C3"/>
    <w:rsid w:val="000B61E9"/>
    <w:rsid w:val="000B6617"/>
    <w:rsid w:val="000B6C25"/>
    <w:rsid w:val="000B754E"/>
    <w:rsid w:val="000B78A3"/>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31AB"/>
    <w:rsid w:val="000D3BAA"/>
    <w:rsid w:val="000D46F8"/>
    <w:rsid w:val="000D4797"/>
    <w:rsid w:val="000D5127"/>
    <w:rsid w:val="000D59FA"/>
    <w:rsid w:val="000D5E8A"/>
    <w:rsid w:val="000E04C0"/>
    <w:rsid w:val="000E0527"/>
    <w:rsid w:val="000E0C22"/>
    <w:rsid w:val="000E1B49"/>
    <w:rsid w:val="000E1E88"/>
    <w:rsid w:val="000E1E92"/>
    <w:rsid w:val="000E3087"/>
    <w:rsid w:val="000E3911"/>
    <w:rsid w:val="000E3F75"/>
    <w:rsid w:val="000E5A91"/>
    <w:rsid w:val="000E7C17"/>
    <w:rsid w:val="000E7FF9"/>
    <w:rsid w:val="000F00C5"/>
    <w:rsid w:val="000F06D6"/>
    <w:rsid w:val="000F0EB1"/>
    <w:rsid w:val="000F1106"/>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2880"/>
    <w:rsid w:val="0010400F"/>
    <w:rsid w:val="001049E3"/>
    <w:rsid w:val="00105E0C"/>
    <w:rsid w:val="001062CD"/>
    <w:rsid w:val="001062FB"/>
    <w:rsid w:val="001063E6"/>
    <w:rsid w:val="001068D3"/>
    <w:rsid w:val="00106A58"/>
    <w:rsid w:val="00106AD3"/>
    <w:rsid w:val="001071FB"/>
    <w:rsid w:val="0011007E"/>
    <w:rsid w:val="001101E8"/>
    <w:rsid w:val="00110FC6"/>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763"/>
    <w:rsid w:val="001314E4"/>
    <w:rsid w:val="00131E82"/>
    <w:rsid w:val="00132581"/>
    <w:rsid w:val="00132971"/>
    <w:rsid w:val="00132AE7"/>
    <w:rsid w:val="00132FD0"/>
    <w:rsid w:val="00134486"/>
    <w:rsid w:val="001344C0"/>
    <w:rsid w:val="001346FA"/>
    <w:rsid w:val="001347CB"/>
    <w:rsid w:val="00135252"/>
    <w:rsid w:val="001356E1"/>
    <w:rsid w:val="00135B8E"/>
    <w:rsid w:val="00135DF2"/>
    <w:rsid w:val="0013662A"/>
    <w:rsid w:val="001367D1"/>
    <w:rsid w:val="00137152"/>
    <w:rsid w:val="00137878"/>
    <w:rsid w:val="00137AB5"/>
    <w:rsid w:val="00137F0B"/>
    <w:rsid w:val="00140805"/>
    <w:rsid w:val="001414B6"/>
    <w:rsid w:val="001425BA"/>
    <w:rsid w:val="00143F0F"/>
    <w:rsid w:val="00144909"/>
    <w:rsid w:val="00145E7E"/>
    <w:rsid w:val="001464FD"/>
    <w:rsid w:val="00146542"/>
    <w:rsid w:val="0014717C"/>
    <w:rsid w:val="001473F0"/>
    <w:rsid w:val="00147630"/>
    <w:rsid w:val="0014789A"/>
    <w:rsid w:val="001500DB"/>
    <w:rsid w:val="00151065"/>
    <w:rsid w:val="001511E6"/>
    <w:rsid w:val="00151692"/>
    <w:rsid w:val="00151E23"/>
    <w:rsid w:val="00151F7A"/>
    <w:rsid w:val="001526E0"/>
    <w:rsid w:val="0015321F"/>
    <w:rsid w:val="001538E7"/>
    <w:rsid w:val="00154A96"/>
    <w:rsid w:val="001551B5"/>
    <w:rsid w:val="00155CA0"/>
    <w:rsid w:val="00155DBE"/>
    <w:rsid w:val="001568BB"/>
    <w:rsid w:val="00156D0A"/>
    <w:rsid w:val="001608F0"/>
    <w:rsid w:val="0016096C"/>
    <w:rsid w:val="001612AC"/>
    <w:rsid w:val="001625C8"/>
    <w:rsid w:val="0016386F"/>
    <w:rsid w:val="00163A3C"/>
    <w:rsid w:val="0016480C"/>
    <w:rsid w:val="00164BE8"/>
    <w:rsid w:val="001658DE"/>
    <w:rsid w:val="001659C1"/>
    <w:rsid w:val="001663A1"/>
    <w:rsid w:val="0017011C"/>
    <w:rsid w:val="00170DEC"/>
    <w:rsid w:val="001718B9"/>
    <w:rsid w:val="001720A7"/>
    <w:rsid w:val="00173A8E"/>
    <w:rsid w:val="00174F53"/>
    <w:rsid w:val="0017502C"/>
    <w:rsid w:val="0017568F"/>
    <w:rsid w:val="0017576E"/>
    <w:rsid w:val="001773DF"/>
    <w:rsid w:val="0017798E"/>
    <w:rsid w:val="0018143F"/>
    <w:rsid w:val="00181AB6"/>
    <w:rsid w:val="00181FF8"/>
    <w:rsid w:val="001837F0"/>
    <w:rsid w:val="00183D18"/>
    <w:rsid w:val="0018471E"/>
    <w:rsid w:val="001853F9"/>
    <w:rsid w:val="00185ED1"/>
    <w:rsid w:val="00186BCD"/>
    <w:rsid w:val="00187054"/>
    <w:rsid w:val="00187E68"/>
    <w:rsid w:val="00187FCD"/>
    <w:rsid w:val="00190AC1"/>
    <w:rsid w:val="0019192B"/>
    <w:rsid w:val="00192FB7"/>
    <w:rsid w:val="00193413"/>
    <w:rsid w:val="0019341A"/>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5A70"/>
    <w:rsid w:val="001A6173"/>
    <w:rsid w:val="001A6CBA"/>
    <w:rsid w:val="001A6CE3"/>
    <w:rsid w:val="001B09E3"/>
    <w:rsid w:val="001B0D97"/>
    <w:rsid w:val="001B42A6"/>
    <w:rsid w:val="001B4CFD"/>
    <w:rsid w:val="001B4DC3"/>
    <w:rsid w:val="001B5A5D"/>
    <w:rsid w:val="001B655A"/>
    <w:rsid w:val="001B676E"/>
    <w:rsid w:val="001B6A5A"/>
    <w:rsid w:val="001B7D4E"/>
    <w:rsid w:val="001C09B9"/>
    <w:rsid w:val="001C1CE5"/>
    <w:rsid w:val="001C1E66"/>
    <w:rsid w:val="001C2B63"/>
    <w:rsid w:val="001C3CB5"/>
    <w:rsid w:val="001C3D2A"/>
    <w:rsid w:val="001C477F"/>
    <w:rsid w:val="001C51D8"/>
    <w:rsid w:val="001C5621"/>
    <w:rsid w:val="001C5ABF"/>
    <w:rsid w:val="001C77C3"/>
    <w:rsid w:val="001C7A34"/>
    <w:rsid w:val="001D0724"/>
    <w:rsid w:val="001D51BA"/>
    <w:rsid w:val="001D53E7"/>
    <w:rsid w:val="001D5D70"/>
    <w:rsid w:val="001D5F15"/>
    <w:rsid w:val="001D605F"/>
    <w:rsid w:val="001D6342"/>
    <w:rsid w:val="001D6D53"/>
    <w:rsid w:val="001D713E"/>
    <w:rsid w:val="001D7324"/>
    <w:rsid w:val="001E084D"/>
    <w:rsid w:val="001E13E6"/>
    <w:rsid w:val="001E1D74"/>
    <w:rsid w:val="001E1E1A"/>
    <w:rsid w:val="001E4DE4"/>
    <w:rsid w:val="001E541E"/>
    <w:rsid w:val="001E58E2"/>
    <w:rsid w:val="001E6143"/>
    <w:rsid w:val="001E6400"/>
    <w:rsid w:val="001E6463"/>
    <w:rsid w:val="001E678C"/>
    <w:rsid w:val="001E725E"/>
    <w:rsid w:val="001E7664"/>
    <w:rsid w:val="001E7AED"/>
    <w:rsid w:val="001F0439"/>
    <w:rsid w:val="001F165D"/>
    <w:rsid w:val="001F2736"/>
    <w:rsid w:val="001F3916"/>
    <w:rsid w:val="001F4075"/>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69B2"/>
    <w:rsid w:val="00206AB7"/>
    <w:rsid w:val="002071D5"/>
    <w:rsid w:val="00207FA3"/>
    <w:rsid w:val="00211F7F"/>
    <w:rsid w:val="00211F89"/>
    <w:rsid w:val="00213CAA"/>
    <w:rsid w:val="0021423A"/>
    <w:rsid w:val="002142AF"/>
    <w:rsid w:val="00214501"/>
    <w:rsid w:val="00214970"/>
    <w:rsid w:val="00214B0E"/>
    <w:rsid w:val="00214DA8"/>
    <w:rsid w:val="00215423"/>
    <w:rsid w:val="002158FA"/>
    <w:rsid w:val="00216126"/>
    <w:rsid w:val="0021785C"/>
    <w:rsid w:val="00217A6B"/>
    <w:rsid w:val="00217BF3"/>
    <w:rsid w:val="00217F0E"/>
    <w:rsid w:val="00220600"/>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6C3C"/>
    <w:rsid w:val="002374CE"/>
    <w:rsid w:val="00237F7D"/>
    <w:rsid w:val="0024010D"/>
    <w:rsid w:val="00240AB6"/>
    <w:rsid w:val="00240EBE"/>
    <w:rsid w:val="00241559"/>
    <w:rsid w:val="0024322C"/>
    <w:rsid w:val="002435B3"/>
    <w:rsid w:val="00244324"/>
    <w:rsid w:val="0024475A"/>
    <w:rsid w:val="002451C1"/>
    <w:rsid w:val="002453B5"/>
    <w:rsid w:val="0024588D"/>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19F"/>
    <w:rsid w:val="002603FB"/>
    <w:rsid w:val="00261685"/>
    <w:rsid w:val="002617E7"/>
    <w:rsid w:val="00262FDD"/>
    <w:rsid w:val="00264228"/>
    <w:rsid w:val="00264334"/>
    <w:rsid w:val="002643BF"/>
    <w:rsid w:val="0026473E"/>
    <w:rsid w:val="002653E2"/>
    <w:rsid w:val="00265DEF"/>
    <w:rsid w:val="00266214"/>
    <w:rsid w:val="002663CA"/>
    <w:rsid w:val="00266433"/>
    <w:rsid w:val="002664DE"/>
    <w:rsid w:val="00266A08"/>
    <w:rsid w:val="00267798"/>
    <w:rsid w:val="00267C83"/>
    <w:rsid w:val="0027144F"/>
    <w:rsid w:val="00271813"/>
    <w:rsid w:val="00271F3A"/>
    <w:rsid w:val="00272B86"/>
    <w:rsid w:val="00272EB9"/>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BB7"/>
    <w:rsid w:val="00286159"/>
    <w:rsid w:val="00286ACD"/>
    <w:rsid w:val="00286C1F"/>
    <w:rsid w:val="002871FF"/>
    <w:rsid w:val="00287838"/>
    <w:rsid w:val="00290288"/>
    <w:rsid w:val="0029050C"/>
    <w:rsid w:val="002907B5"/>
    <w:rsid w:val="00291228"/>
    <w:rsid w:val="0029208B"/>
    <w:rsid w:val="002929D1"/>
    <w:rsid w:val="00292DA0"/>
    <w:rsid w:val="00292EB7"/>
    <w:rsid w:val="00293F4C"/>
    <w:rsid w:val="0029411E"/>
    <w:rsid w:val="00295034"/>
    <w:rsid w:val="00295A2D"/>
    <w:rsid w:val="00296227"/>
    <w:rsid w:val="00296F44"/>
    <w:rsid w:val="00297070"/>
    <w:rsid w:val="00297594"/>
    <w:rsid w:val="0029777D"/>
    <w:rsid w:val="00297D7F"/>
    <w:rsid w:val="002A039D"/>
    <w:rsid w:val="002A054D"/>
    <w:rsid w:val="002A055E"/>
    <w:rsid w:val="002A1D4E"/>
    <w:rsid w:val="002A2869"/>
    <w:rsid w:val="002A3B19"/>
    <w:rsid w:val="002A4E40"/>
    <w:rsid w:val="002A7B16"/>
    <w:rsid w:val="002B0858"/>
    <w:rsid w:val="002B103B"/>
    <w:rsid w:val="002B24D6"/>
    <w:rsid w:val="002B2E9E"/>
    <w:rsid w:val="002B3894"/>
    <w:rsid w:val="002B39FB"/>
    <w:rsid w:val="002B4333"/>
    <w:rsid w:val="002B52ED"/>
    <w:rsid w:val="002B5441"/>
    <w:rsid w:val="002B5937"/>
    <w:rsid w:val="002B5EF4"/>
    <w:rsid w:val="002B6914"/>
    <w:rsid w:val="002B71AD"/>
    <w:rsid w:val="002B753F"/>
    <w:rsid w:val="002B7A75"/>
    <w:rsid w:val="002C06AD"/>
    <w:rsid w:val="002C162C"/>
    <w:rsid w:val="002C38B3"/>
    <w:rsid w:val="002C3AEE"/>
    <w:rsid w:val="002C3E32"/>
    <w:rsid w:val="002C3E86"/>
    <w:rsid w:val="002C3EAB"/>
    <w:rsid w:val="002C41E6"/>
    <w:rsid w:val="002C442F"/>
    <w:rsid w:val="002C45FB"/>
    <w:rsid w:val="002C502C"/>
    <w:rsid w:val="002C7CA3"/>
    <w:rsid w:val="002C7E09"/>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3B42"/>
    <w:rsid w:val="002E5052"/>
    <w:rsid w:val="002E53B7"/>
    <w:rsid w:val="002E7040"/>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6CD0"/>
    <w:rsid w:val="002F7EFD"/>
    <w:rsid w:val="00300640"/>
    <w:rsid w:val="0030068C"/>
    <w:rsid w:val="00300C0B"/>
    <w:rsid w:val="00300FD7"/>
    <w:rsid w:val="003010E7"/>
    <w:rsid w:val="0030186D"/>
    <w:rsid w:val="00301CE6"/>
    <w:rsid w:val="0030256B"/>
    <w:rsid w:val="00303579"/>
    <w:rsid w:val="003044A0"/>
    <w:rsid w:val="0030501F"/>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5363"/>
    <w:rsid w:val="003165B7"/>
    <w:rsid w:val="00316870"/>
    <w:rsid w:val="00317C4D"/>
    <w:rsid w:val="003203ED"/>
    <w:rsid w:val="00321165"/>
    <w:rsid w:val="00321CC3"/>
    <w:rsid w:val="00322C9F"/>
    <w:rsid w:val="00323BBF"/>
    <w:rsid w:val="00323E94"/>
    <w:rsid w:val="00323EDD"/>
    <w:rsid w:val="00324C3F"/>
    <w:rsid w:val="00324D23"/>
    <w:rsid w:val="00324E24"/>
    <w:rsid w:val="00326188"/>
    <w:rsid w:val="003261C6"/>
    <w:rsid w:val="0032798D"/>
    <w:rsid w:val="00327B90"/>
    <w:rsid w:val="00330A38"/>
    <w:rsid w:val="00331751"/>
    <w:rsid w:val="00331845"/>
    <w:rsid w:val="00331885"/>
    <w:rsid w:val="00333AEF"/>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6DB5"/>
    <w:rsid w:val="00347531"/>
    <w:rsid w:val="003477B1"/>
    <w:rsid w:val="003478FC"/>
    <w:rsid w:val="00350E40"/>
    <w:rsid w:val="0035170A"/>
    <w:rsid w:val="003517CB"/>
    <w:rsid w:val="0035245C"/>
    <w:rsid w:val="00357380"/>
    <w:rsid w:val="003602D9"/>
    <w:rsid w:val="003604CE"/>
    <w:rsid w:val="00360BC9"/>
    <w:rsid w:val="00361A3F"/>
    <w:rsid w:val="0036217B"/>
    <w:rsid w:val="00363C57"/>
    <w:rsid w:val="00364C94"/>
    <w:rsid w:val="00364F7E"/>
    <w:rsid w:val="003653A4"/>
    <w:rsid w:val="00365B0F"/>
    <w:rsid w:val="00365F10"/>
    <w:rsid w:val="00366A80"/>
    <w:rsid w:val="00366AE5"/>
    <w:rsid w:val="00370E47"/>
    <w:rsid w:val="00371E0E"/>
    <w:rsid w:val="00372A2D"/>
    <w:rsid w:val="00372D25"/>
    <w:rsid w:val="00373C41"/>
    <w:rsid w:val="0037416E"/>
    <w:rsid w:val="003742AC"/>
    <w:rsid w:val="003744ED"/>
    <w:rsid w:val="00374687"/>
    <w:rsid w:val="00376FB4"/>
    <w:rsid w:val="00377CE1"/>
    <w:rsid w:val="0038005A"/>
    <w:rsid w:val="003803B0"/>
    <w:rsid w:val="003804D6"/>
    <w:rsid w:val="003811B5"/>
    <w:rsid w:val="0038257F"/>
    <w:rsid w:val="00384569"/>
    <w:rsid w:val="0038467B"/>
    <w:rsid w:val="00384705"/>
    <w:rsid w:val="003849E0"/>
    <w:rsid w:val="003856D3"/>
    <w:rsid w:val="00385BF0"/>
    <w:rsid w:val="003865A1"/>
    <w:rsid w:val="00387287"/>
    <w:rsid w:val="00387714"/>
    <w:rsid w:val="00387867"/>
    <w:rsid w:val="0038799A"/>
    <w:rsid w:val="00391FF3"/>
    <w:rsid w:val="00392FDC"/>
    <w:rsid w:val="00393352"/>
    <w:rsid w:val="003939FF"/>
    <w:rsid w:val="00394425"/>
    <w:rsid w:val="00394702"/>
    <w:rsid w:val="00394A69"/>
    <w:rsid w:val="0039527E"/>
    <w:rsid w:val="00395606"/>
    <w:rsid w:val="00395CE3"/>
    <w:rsid w:val="0039692B"/>
    <w:rsid w:val="003975E4"/>
    <w:rsid w:val="003A0291"/>
    <w:rsid w:val="003A0A50"/>
    <w:rsid w:val="003A1F70"/>
    <w:rsid w:val="003A2223"/>
    <w:rsid w:val="003A2A0F"/>
    <w:rsid w:val="003A3959"/>
    <w:rsid w:val="003A45A1"/>
    <w:rsid w:val="003A4C72"/>
    <w:rsid w:val="003A57A2"/>
    <w:rsid w:val="003A5B0A"/>
    <w:rsid w:val="003A664F"/>
    <w:rsid w:val="003A6BAC"/>
    <w:rsid w:val="003A70A4"/>
    <w:rsid w:val="003A7EF3"/>
    <w:rsid w:val="003B159C"/>
    <w:rsid w:val="003B1BE8"/>
    <w:rsid w:val="003B1C23"/>
    <w:rsid w:val="003B299F"/>
    <w:rsid w:val="003B3573"/>
    <w:rsid w:val="003B369F"/>
    <w:rsid w:val="003B36A3"/>
    <w:rsid w:val="003B3D12"/>
    <w:rsid w:val="003B5117"/>
    <w:rsid w:val="003B64BB"/>
    <w:rsid w:val="003B6929"/>
    <w:rsid w:val="003B7705"/>
    <w:rsid w:val="003B7D22"/>
    <w:rsid w:val="003B7FE5"/>
    <w:rsid w:val="003C0300"/>
    <w:rsid w:val="003C0386"/>
    <w:rsid w:val="003C11C8"/>
    <w:rsid w:val="003C13E7"/>
    <w:rsid w:val="003C1540"/>
    <w:rsid w:val="003C15D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50A"/>
    <w:rsid w:val="003D5B1F"/>
    <w:rsid w:val="003D5B88"/>
    <w:rsid w:val="003D6C20"/>
    <w:rsid w:val="003D7BF6"/>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187F"/>
    <w:rsid w:val="003F1D1B"/>
    <w:rsid w:val="003F2210"/>
    <w:rsid w:val="003F2402"/>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D6E"/>
    <w:rsid w:val="0040512B"/>
    <w:rsid w:val="00405CA5"/>
    <w:rsid w:val="0040668E"/>
    <w:rsid w:val="00406D0B"/>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5DB"/>
    <w:rsid w:val="00414A69"/>
    <w:rsid w:val="00415374"/>
    <w:rsid w:val="0041674B"/>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DCA"/>
    <w:rsid w:val="004264A0"/>
    <w:rsid w:val="00427248"/>
    <w:rsid w:val="00430098"/>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31DC"/>
    <w:rsid w:val="0044495E"/>
    <w:rsid w:val="00444F56"/>
    <w:rsid w:val="00445E3A"/>
    <w:rsid w:val="00446488"/>
    <w:rsid w:val="004468A7"/>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6BCD"/>
    <w:rsid w:val="00457565"/>
    <w:rsid w:val="00457B71"/>
    <w:rsid w:val="00457F1A"/>
    <w:rsid w:val="00460F0C"/>
    <w:rsid w:val="0046222D"/>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34D0"/>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68C3"/>
    <w:rsid w:val="00490112"/>
    <w:rsid w:val="004907EB"/>
    <w:rsid w:val="00491035"/>
    <w:rsid w:val="00491F9B"/>
    <w:rsid w:val="00492611"/>
    <w:rsid w:val="004926ED"/>
    <w:rsid w:val="00492BC5"/>
    <w:rsid w:val="0049327D"/>
    <w:rsid w:val="00493C66"/>
    <w:rsid w:val="0049495C"/>
    <w:rsid w:val="0049552E"/>
    <w:rsid w:val="004961B5"/>
    <w:rsid w:val="004961C2"/>
    <w:rsid w:val="0049628C"/>
    <w:rsid w:val="004964F1"/>
    <w:rsid w:val="00496A43"/>
    <w:rsid w:val="004A09F7"/>
    <w:rsid w:val="004A0C24"/>
    <w:rsid w:val="004A14D6"/>
    <w:rsid w:val="004A16BC"/>
    <w:rsid w:val="004A2491"/>
    <w:rsid w:val="004A297B"/>
    <w:rsid w:val="004A2B94"/>
    <w:rsid w:val="004A2D54"/>
    <w:rsid w:val="004A45BB"/>
    <w:rsid w:val="004A45E8"/>
    <w:rsid w:val="004B0C76"/>
    <w:rsid w:val="004B17BF"/>
    <w:rsid w:val="004B1E53"/>
    <w:rsid w:val="004B20B8"/>
    <w:rsid w:val="004B3BBD"/>
    <w:rsid w:val="004B3C44"/>
    <w:rsid w:val="004B56F0"/>
    <w:rsid w:val="004B6614"/>
    <w:rsid w:val="004B6CA5"/>
    <w:rsid w:val="004B6CF0"/>
    <w:rsid w:val="004B6F6A"/>
    <w:rsid w:val="004B7187"/>
    <w:rsid w:val="004B72EF"/>
    <w:rsid w:val="004B7C0C"/>
    <w:rsid w:val="004B7E10"/>
    <w:rsid w:val="004C0A15"/>
    <w:rsid w:val="004C1262"/>
    <w:rsid w:val="004C3898"/>
    <w:rsid w:val="004C3F4C"/>
    <w:rsid w:val="004C42C1"/>
    <w:rsid w:val="004C49D2"/>
    <w:rsid w:val="004C4F8C"/>
    <w:rsid w:val="004C5C78"/>
    <w:rsid w:val="004C6D6F"/>
    <w:rsid w:val="004C6DE3"/>
    <w:rsid w:val="004C7AFC"/>
    <w:rsid w:val="004C7FBC"/>
    <w:rsid w:val="004D013D"/>
    <w:rsid w:val="004D0F1B"/>
    <w:rsid w:val="004D110A"/>
    <w:rsid w:val="004D25F9"/>
    <w:rsid w:val="004D2964"/>
    <w:rsid w:val="004D2B64"/>
    <w:rsid w:val="004D36B1"/>
    <w:rsid w:val="004D3910"/>
    <w:rsid w:val="004D3BBE"/>
    <w:rsid w:val="004D3E9D"/>
    <w:rsid w:val="004D4A33"/>
    <w:rsid w:val="004D4AAE"/>
    <w:rsid w:val="004D5D41"/>
    <w:rsid w:val="004D6124"/>
    <w:rsid w:val="004D68B4"/>
    <w:rsid w:val="004D6C7F"/>
    <w:rsid w:val="004D7A95"/>
    <w:rsid w:val="004D7C32"/>
    <w:rsid w:val="004D7E52"/>
    <w:rsid w:val="004D7EB3"/>
    <w:rsid w:val="004D7EBD"/>
    <w:rsid w:val="004E04D3"/>
    <w:rsid w:val="004E0AC3"/>
    <w:rsid w:val="004E2680"/>
    <w:rsid w:val="004E26F2"/>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172D"/>
    <w:rsid w:val="00501887"/>
    <w:rsid w:val="00502C2A"/>
    <w:rsid w:val="00503AA7"/>
    <w:rsid w:val="00506557"/>
    <w:rsid w:val="0050677A"/>
    <w:rsid w:val="005108D8"/>
    <w:rsid w:val="005116F9"/>
    <w:rsid w:val="005134A7"/>
    <w:rsid w:val="00513978"/>
    <w:rsid w:val="00513A6D"/>
    <w:rsid w:val="00514EB6"/>
    <w:rsid w:val="00515261"/>
    <w:rsid w:val="005153A7"/>
    <w:rsid w:val="00515499"/>
    <w:rsid w:val="005157AA"/>
    <w:rsid w:val="005168BC"/>
    <w:rsid w:val="0051792F"/>
    <w:rsid w:val="0052033B"/>
    <w:rsid w:val="00520734"/>
    <w:rsid w:val="005219CF"/>
    <w:rsid w:val="005221DB"/>
    <w:rsid w:val="0052288B"/>
    <w:rsid w:val="00523417"/>
    <w:rsid w:val="00523E4A"/>
    <w:rsid w:val="0052520B"/>
    <w:rsid w:val="00525C25"/>
    <w:rsid w:val="00526094"/>
    <w:rsid w:val="0052637F"/>
    <w:rsid w:val="00527CD9"/>
    <w:rsid w:val="00530B65"/>
    <w:rsid w:val="00531895"/>
    <w:rsid w:val="005322FB"/>
    <w:rsid w:val="0053241E"/>
    <w:rsid w:val="00532DE1"/>
    <w:rsid w:val="005341D8"/>
    <w:rsid w:val="00534356"/>
    <w:rsid w:val="00534695"/>
    <w:rsid w:val="00534934"/>
    <w:rsid w:val="00534B59"/>
    <w:rsid w:val="00535A9B"/>
    <w:rsid w:val="00536759"/>
    <w:rsid w:val="00536C12"/>
    <w:rsid w:val="005371DD"/>
    <w:rsid w:val="00537C62"/>
    <w:rsid w:val="00537E42"/>
    <w:rsid w:val="0054089F"/>
    <w:rsid w:val="00540B1D"/>
    <w:rsid w:val="005414BD"/>
    <w:rsid w:val="0054265B"/>
    <w:rsid w:val="00543B48"/>
    <w:rsid w:val="00543F7B"/>
    <w:rsid w:val="005440E5"/>
    <w:rsid w:val="00545740"/>
    <w:rsid w:val="0054608B"/>
    <w:rsid w:val="00546970"/>
    <w:rsid w:val="00546E15"/>
    <w:rsid w:val="00546E31"/>
    <w:rsid w:val="00546F98"/>
    <w:rsid w:val="00547C94"/>
    <w:rsid w:val="00547E33"/>
    <w:rsid w:val="00551EF8"/>
    <w:rsid w:val="0055483F"/>
    <w:rsid w:val="00554BD8"/>
    <w:rsid w:val="00554E19"/>
    <w:rsid w:val="0055547E"/>
    <w:rsid w:val="00555981"/>
    <w:rsid w:val="00556DCB"/>
    <w:rsid w:val="00557163"/>
    <w:rsid w:val="00557FB0"/>
    <w:rsid w:val="00560150"/>
    <w:rsid w:val="00560D2E"/>
    <w:rsid w:val="0056121F"/>
    <w:rsid w:val="005635B4"/>
    <w:rsid w:val="00566318"/>
    <w:rsid w:val="0056683B"/>
    <w:rsid w:val="00567F52"/>
    <w:rsid w:val="00572505"/>
    <w:rsid w:val="0057487C"/>
    <w:rsid w:val="00574D01"/>
    <w:rsid w:val="00575E90"/>
    <w:rsid w:val="00576E80"/>
    <w:rsid w:val="00577733"/>
    <w:rsid w:val="0058233D"/>
    <w:rsid w:val="00582809"/>
    <w:rsid w:val="00583F3D"/>
    <w:rsid w:val="005852F0"/>
    <w:rsid w:val="0058574F"/>
    <w:rsid w:val="00586000"/>
    <w:rsid w:val="0058798C"/>
    <w:rsid w:val="00587AF9"/>
    <w:rsid w:val="005900FA"/>
    <w:rsid w:val="005901AA"/>
    <w:rsid w:val="00590DCB"/>
    <w:rsid w:val="00590FED"/>
    <w:rsid w:val="005914F1"/>
    <w:rsid w:val="00591832"/>
    <w:rsid w:val="00592E68"/>
    <w:rsid w:val="005935A4"/>
    <w:rsid w:val="00593CD6"/>
    <w:rsid w:val="005947B4"/>
    <w:rsid w:val="005948C2"/>
    <w:rsid w:val="00595291"/>
    <w:rsid w:val="005957D5"/>
    <w:rsid w:val="00595DCA"/>
    <w:rsid w:val="005970FB"/>
    <w:rsid w:val="0059779B"/>
    <w:rsid w:val="005A10E8"/>
    <w:rsid w:val="005A1148"/>
    <w:rsid w:val="005A1E9A"/>
    <w:rsid w:val="005A209A"/>
    <w:rsid w:val="005A3AE8"/>
    <w:rsid w:val="005A4050"/>
    <w:rsid w:val="005A52F5"/>
    <w:rsid w:val="005A662D"/>
    <w:rsid w:val="005A7362"/>
    <w:rsid w:val="005A7B52"/>
    <w:rsid w:val="005B0112"/>
    <w:rsid w:val="005B122A"/>
    <w:rsid w:val="005B1409"/>
    <w:rsid w:val="005B1C82"/>
    <w:rsid w:val="005B1F7D"/>
    <w:rsid w:val="005B22E9"/>
    <w:rsid w:val="005B35D7"/>
    <w:rsid w:val="005B392A"/>
    <w:rsid w:val="005B3AA3"/>
    <w:rsid w:val="005B3BDD"/>
    <w:rsid w:val="005B4496"/>
    <w:rsid w:val="005B5231"/>
    <w:rsid w:val="005B5988"/>
    <w:rsid w:val="005B6F2C"/>
    <w:rsid w:val="005B6F83"/>
    <w:rsid w:val="005B7B70"/>
    <w:rsid w:val="005C0619"/>
    <w:rsid w:val="005C0B23"/>
    <w:rsid w:val="005C1B56"/>
    <w:rsid w:val="005C1DDC"/>
    <w:rsid w:val="005C227C"/>
    <w:rsid w:val="005C3B27"/>
    <w:rsid w:val="005C4252"/>
    <w:rsid w:val="005C4D97"/>
    <w:rsid w:val="005C4FAC"/>
    <w:rsid w:val="005C5F8B"/>
    <w:rsid w:val="005C71C1"/>
    <w:rsid w:val="005C74FB"/>
    <w:rsid w:val="005C76A7"/>
    <w:rsid w:val="005C78C1"/>
    <w:rsid w:val="005C7A3C"/>
    <w:rsid w:val="005D0370"/>
    <w:rsid w:val="005D1602"/>
    <w:rsid w:val="005D1DC3"/>
    <w:rsid w:val="005D229D"/>
    <w:rsid w:val="005D24BF"/>
    <w:rsid w:val="005D2FE9"/>
    <w:rsid w:val="005D42AF"/>
    <w:rsid w:val="005D4653"/>
    <w:rsid w:val="005D5AD0"/>
    <w:rsid w:val="005E1E14"/>
    <w:rsid w:val="005E206A"/>
    <w:rsid w:val="005E27CB"/>
    <w:rsid w:val="005E2D63"/>
    <w:rsid w:val="005E3122"/>
    <w:rsid w:val="005E385F"/>
    <w:rsid w:val="005E4441"/>
    <w:rsid w:val="005E4B27"/>
    <w:rsid w:val="005E4CE9"/>
    <w:rsid w:val="005E5B81"/>
    <w:rsid w:val="005E61F7"/>
    <w:rsid w:val="005F015B"/>
    <w:rsid w:val="005F2C7F"/>
    <w:rsid w:val="005F2CB1"/>
    <w:rsid w:val="005F3025"/>
    <w:rsid w:val="005F492D"/>
    <w:rsid w:val="005F4E8E"/>
    <w:rsid w:val="005F5C67"/>
    <w:rsid w:val="005F5D2F"/>
    <w:rsid w:val="005F618C"/>
    <w:rsid w:val="005F67FE"/>
    <w:rsid w:val="005F70BD"/>
    <w:rsid w:val="0060283C"/>
    <w:rsid w:val="0060402A"/>
    <w:rsid w:val="00604F14"/>
    <w:rsid w:val="0060529E"/>
    <w:rsid w:val="00605393"/>
    <w:rsid w:val="006055CB"/>
    <w:rsid w:val="006058B3"/>
    <w:rsid w:val="00606307"/>
    <w:rsid w:val="00606960"/>
    <w:rsid w:val="00607BD4"/>
    <w:rsid w:val="006101D9"/>
    <w:rsid w:val="0061030F"/>
    <w:rsid w:val="00611B83"/>
    <w:rsid w:val="00613257"/>
    <w:rsid w:val="00613743"/>
    <w:rsid w:val="00614191"/>
    <w:rsid w:val="00615082"/>
    <w:rsid w:val="0061578A"/>
    <w:rsid w:val="00616A30"/>
    <w:rsid w:val="00616B07"/>
    <w:rsid w:val="006172FB"/>
    <w:rsid w:val="00620A45"/>
    <w:rsid w:val="00620A71"/>
    <w:rsid w:val="00620D80"/>
    <w:rsid w:val="00621DEC"/>
    <w:rsid w:val="006234A6"/>
    <w:rsid w:val="00623715"/>
    <w:rsid w:val="006238E0"/>
    <w:rsid w:val="0062402D"/>
    <w:rsid w:val="0062635B"/>
    <w:rsid w:val="006268FC"/>
    <w:rsid w:val="00627705"/>
    <w:rsid w:val="00627AC9"/>
    <w:rsid w:val="00630001"/>
    <w:rsid w:val="006302E6"/>
    <w:rsid w:val="00630685"/>
    <w:rsid w:val="0063107B"/>
    <w:rsid w:val="006311B3"/>
    <w:rsid w:val="0063211C"/>
    <w:rsid w:val="0063284C"/>
    <w:rsid w:val="00632CF6"/>
    <w:rsid w:val="00634A41"/>
    <w:rsid w:val="006358BA"/>
    <w:rsid w:val="00636398"/>
    <w:rsid w:val="006368D3"/>
    <w:rsid w:val="00636F30"/>
    <w:rsid w:val="00636F32"/>
    <w:rsid w:val="006377EC"/>
    <w:rsid w:val="006407F4"/>
    <w:rsid w:val="006409CE"/>
    <w:rsid w:val="0064151F"/>
    <w:rsid w:val="00641533"/>
    <w:rsid w:val="00641A8B"/>
    <w:rsid w:val="0064208D"/>
    <w:rsid w:val="00643200"/>
    <w:rsid w:val="00643475"/>
    <w:rsid w:val="0064396A"/>
    <w:rsid w:val="00643DDD"/>
    <w:rsid w:val="0064624E"/>
    <w:rsid w:val="006469EF"/>
    <w:rsid w:val="00647137"/>
    <w:rsid w:val="00650AB9"/>
    <w:rsid w:val="00651E27"/>
    <w:rsid w:val="00652A35"/>
    <w:rsid w:val="00653696"/>
    <w:rsid w:val="006544BB"/>
    <w:rsid w:val="006545CB"/>
    <w:rsid w:val="00654D22"/>
    <w:rsid w:val="00654DE1"/>
    <w:rsid w:val="00655733"/>
    <w:rsid w:val="00655800"/>
    <w:rsid w:val="00655ACD"/>
    <w:rsid w:val="00656A92"/>
    <w:rsid w:val="00656DDE"/>
    <w:rsid w:val="00657652"/>
    <w:rsid w:val="00657E67"/>
    <w:rsid w:val="0066011D"/>
    <w:rsid w:val="006607C0"/>
    <w:rsid w:val="00660CA3"/>
    <w:rsid w:val="00660D09"/>
    <w:rsid w:val="006613A6"/>
    <w:rsid w:val="0066209D"/>
    <w:rsid w:val="006627A2"/>
    <w:rsid w:val="006634E6"/>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8CD"/>
    <w:rsid w:val="00674CC3"/>
    <w:rsid w:val="00675C72"/>
    <w:rsid w:val="006761B8"/>
    <w:rsid w:val="006766F1"/>
    <w:rsid w:val="0067682B"/>
    <w:rsid w:val="00676F8E"/>
    <w:rsid w:val="006771F9"/>
    <w:rsid w:val="006776D7"/>
    <w:rsid w:val="006804F4"/>
    <w:rsid w:val="00681003"/>
    <w:rsid w:val="006817C9"/>
    <w:rsid w:val="00681D02"/>
    <w:rsid w:val="006821BF"/>
    <w:rsid w:val="006827AF"/>
    <w:rsid w:val="006827FD"/>
    <w:rsid w:val="00683ECE"/>
    <w:rsid w:val="00684CE9"/>
    <w:rsid w:val="00684EE6"/>
    <w:rsid w:val="00685FB5"/>
    <w:rsid w:val="00687106"/>
    <w:rsid w:val="006877F1"/>
    <w:rsid w:val="006903D3"/>
    <w:rsid w:val="0069173E"/>
    <w:rsid w:val="006938C2"/>
    <w:rsid w:val="00693991"/>
    <w:rsid w:val="00694191"/>
    <w:rsid w:val="006942AD"/>
    <w:rsid w:val="00695BB7"/>
    <w:rsid w:val="00695FC2"/>
    <w:rsid w:val="006964A9"/>
    <w:rsid w:val="00696949"/>
    <w:rsid w:val="00696C2D"/>
    <w:rsid w:val="00697052"/>
    <w:rsid w:val="00697574"/>
    <w:rsid w:val="00697A72"/>
    <w:rsid w:val="006A03ED"/>
    <w:rsid w:val="006A24B1"/>
    <w:rsid w:val="006A2D54"/>
    <w:rsid w:val="006A431D"/>
    <w:rsid w:val="006A46FB"/>
    <w:rsid w:val="006A5320"/>
    <w:rsid w:val="006A5E28"/>
    <w:rsid w:val="006A65C3"/>
    <w:rsid w:val="006A697B"/>
    <w:rsid w:val="006A6DD0"/>
    <w:rsid w:val="006A774E"/>
    <w:rsid w:val="006A7AFF"/>
    <w:rsid w:val="006A7D3F"/>
    <w:rsid w:val="006B0ADF"/>
    <w:rsid w:val="006B1595"/>
    <w:rsid w:val="006B1816"/>
    <w:rsid w:val="006B2099"/>
    <w:rsid w:val="006B2769"/>
    <w:rsid w:val="006B3A96"/>
    <w:rsid w:val="006B4C8B"/>
    <w:rsid w:val="006B50CF"/>
    <w:rsid w:val="006B63B3"/>
    <w:rsid w:val="006C004B"/>
    <w:rsid w:val="006C03B8"/>
    <w:rsid w:val="006C043A"/>
    <w:rsid w:val="006C135E"/>
    <w:rsid w:val="006C17CA"/>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2CE8"/>
    <w:rsid w:val="006D3484"/>
    <w:rsid w:val="006D3E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1B70"/>
    <w:rsid w:val="006F2F1E"/>
    <w:rsid w:val="006F3253"/>
    <w:rsid w:val="006F341D"/>
    <w:rsid w:val="006F35B9"/>
    <w:rsid w:val="006F3624"/>
    <w:rsid w:val="006F3CDE"/>
    <w:rsid w:val="006F573C"/>
    <w:rsid w:val="006F58D4"/>
    <w:rsid w:val="006F5C90"/>
    <w:rsid w:val="006F6582"/>
    <w:rsid w:val="006F6CA5"/>
    <w:rsid w:val="006F7C42"/>
    <w:rsid w:val="00700BD0"/>
    <w:rsid w:val="00700CF3"/>
    <w:rsid w:val="007015A5"/>
    <w:rsid w:val="00701C65"/>
    <w:rsid w:val="00702353"/>
    <w:rsid w:val="0070338C"/>
    <w:rsid w:val="0070346E"/>
    <w:rsid w:val="00704EDB"/>
    <w:rsid w:val="00705F69"/>
    <w:rsid w:val="00706101"/>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772"/>
    <w:rsid w:val="00713243"/>
    <w:rsid w:val="0071378C"/>
    <w:rsid w:val="00713B2F"/>
    <w:rsid w:val="00713FA6"/>
    <w:rsid w:val="007148D3"/>
    <w:rsid w:val="007156C5"/>
    <w:rsid w:val="00715A1C"/>
    <w:rsid w:val="00715B9A"/>
    <w:rsid w:val="007166B0"/>
    <w:rsid w:val="0072091C"/>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4361"/>
    <w:rsid w:val="007344F1"/>
    <w:rsid w:val="007348B1"/>
    <w:rsid w:val="007351AB"/>
    <w:rsid w:val="0073572F"/>
    <w:rsid w:val="00735C06"/>
    <w:rsid w:val="00735C80"/>
    <w:rsid w:val="00735FA4"/>
    <w:rsid w:val="007362A6"/>
    <w:rsid w:val="00736310"/>
    <w:rsid w:val="0073659F"/>
    <w:rsid w:val="007365F1"/>
    <w:rsid w:val="00736D7D"/>
    <w:rsid w:val="0073707D"/>
    <w:rsid w:val="00740E58"/>
    <w:rsid w:val="007445A0"/>
    <w:rsid w:val="0074524B"/>
    <w:rsid w:val="007461AB"/>
    <w:rsid w:val="00747B54"/>
    <w:rsid w:val="00747D8B"/>
    <w:rsid w:val="00750B38"/>
    <w:rsid w:val="00751228"/>
    <w:rsid w:val="00751451"/>
    <w:rsid w:val="00752785"/>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6B52"/>
    <w:rsid w:val="00766BAD"/>
    <w:rsid w:val="007671F4"/>
    <w:rsid w:val="00767796"/>
    <w:rsid w:val="0077117E"/>
    <w:rsid w:val="007715BE"/>
    <w:rsid w:val="0077161B"/>
    <w:rsid w:val="007729A2"/>
    <w:rsid w:val="007733F3"/>
    <w:rsid w:val="0077366B"/>
    <w:rsid w:val="0077492B"/>
    <w:rsid w:val="00774E11"/>
    <w:rsid w:val="007755F2"/>
    <w:rsid w:val="00776971"/>
    <w:rsid w:val="00776F51"/>
    <w:rsid w:val="0077706B"/>
    <w:rsid w:val="00777E4D"/>
    <w:rsid w:val="00780A80"/>
    <w:rsid w:val="0078177E"/>
    <w:rsid w:val="00781B8F"/>
    <w:rsid w:val="00782855"/>
    <w:rsid w:val="0078304C"/>
    <w:rsid w:val="00783673"/>
    <w:rsid w:val="00785490"/>
    <w:rsid w:val="00785660"/>
    <w:rsid w:val="00786E9D"/>
    <w:rsid w:val="00787FE1"/>
    <w:rsid w:val="00790C18"/>
    <w:rsid w:val="00790E55"/>
    <w:rsid w:val="00791F65"/>
    <w:rsid w:val="0079220E"/>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43A6"/>
    <w:rsid w:val="007A4536"/>
    <w:rsid w:val="007A4A81"/>
    <w:rsid w:val="007A4C76"/>
    <w:rsid w:val="007A5001"/>
    <w:rsid w:val="007A520B"/>
    <w:rsid w:val="007A52B3"/>
    <w:rsid w:val="007A5521"/>
    <w:rsid w:val="007A58A6"/>
    <w:rsid w:val="007A622E"/>
    <w:rsid w:val="007A67B6"/>
    <w:rsid w:val="007B0CDE"/>
    <w:rsid w:val="007B2593"/>
    <w:rsid w:val="007B3003"/>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5901"/>
    <w:rsid w:val="007D61F6"/>
    <w:rsid w:val="007D66FE"/>
    <w:rsid w:val="007D74E2"/>
    <w:rsid w:val="007D7526"/>
    <w:rsid w:val="007E0DE8"/>
    <w:rsid w:val="007E15D2"/>
    <w:rsid w:val="007E2092"/>
    <w:rsid w:val="007E2484"/>
    <w:rsid w:val="007E458D"/>
    <w:rsid w:val="007E4610"/>
    <w:rsid w:val="007E4715"/>
    <w:rsid w:val="007E4B5C"/>
    <w:rsid w:val="007E505B"/>
    <w:rsid w:val="007E6C13"/>
    <w:rsid w:val="007E7091"/>
    <w:rsid w:val="007E756A"/>
    <w:rsid w:val="007E7C5E"/>
    <w:rsid w:val="007F09E4"/>
    <w:rsid w:val="007F24A1"/>
    <w:rsid w:val="007F3216"/>
    <w:rsid w:val="007F3E33"/>
    <w:rsid w:val="007F408F"/>
    <w:rsid w:val="007F41D0"/>
    <w:rsid w:val="007F504B"/>
    <w:rsid w:val="007F53DF"/>
    <w:rsid w:val="007F55C4"/>
    <w:rsid w:val="007F58F3"/>
    <w:rsid w:val="007F6680"/>
    <w:rsid w:val="007F7C6F"/>
    <w:rsid w:val="00800DAE"/>
    <w:rsid w:val="00801A15"/>
    <w:rsid w:val="008022A7"/>
    <w:rsid w:val="00802E41"/>
    <w:rsid w:val="00802E43"/>
    <w:rsid w:val="00803011"/>
    <w:rsid w:val="00803DEF"/>
    <w:rsid w:val="00803FAE"/>
    <w:rsid w:val="00805857"/>
    <w:rsid w:val="0080605F"/>
    <w:rsid w:val="008068F9"/>
    <w:rsid w:val="00807116"/>
    <w:rsid w:val="00807786"/>
    <w:rsid w:val="00807D9C"/>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7E"/>
    <w:rsid w:val="00824AB4"/>
    <w:rsid w:val="00824B93"/>
    <w:rsid w:val="00824EF2"/>
    <w:rsid w:val="0082512E"/>
    <w:rsid w:val="00825C42"/>
    <w:rsid w:val="00825D25"/>
    <w:rsid w:val="008260F7"/>
    <w:rsid w:val="0082659A"/>
    <w:rsid w:val="008265A6"/>
    <w:rsid w:val="00827D6F"/>
    <w:rsid w:val="00830352"/>
    <w:rsid w:val="00831963"/>
    <w:rsid w:val="0083257F"/>
    <w:rsid w:val="00832672"/>
    <w:rsid w:val="00833017"/>
    <w:rsid w:val="00833A85"/>
    <w:rsid w:val="00833F27"/>
    <w:rsid w:val="00834CDF"/>
    <w:rsid w:val="00835655"/>
    <w:rsid w:val="00836B14"/>
    <w:rsid w:val="00837529"/>
    <w:rsid w:val="008376AC"/>
    <w:rsid w:val="00840273"/>
    <w:rsid w:val="008408EC"/>
    <w:rsid w:val="008409D0"/>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5186"/>
    <w:rsid w:val="00856009"/>
    <w:rsid w:val="008563B3"/>
    <w:rsid w:val="008567EB"/>
    <w:rsid w:val="00856911"/>
    <w:rsid w:val="00856B2C"/>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5701"/>
    <w:rsid w:val="00875CD7"/>
    <w:rsid w:val="00876A93"/>
    <w:rsid w:val="00876B4D"/>
    <w:rsid w:val="00877C89"/>
    <w:rsid w:val="00877F18"/>
    <w:rsid w:val="00880158"/>
    <w:rsid w:val="0088019D"/>
    <w:rsid w:val="008821B6"/>
    <w:rsid w:val="00882253"/>
    <w:rsid w:val="00882D2B"/>
    <w:rsid w:val="008830B2"/>
    <w:rsid w:val="00884942"/>
    <w:rsid w:val="008852A1"/>
    <w:rsid w:val="008857C8"/>
    <w:rsid w:val="00885866"/>
    <w:rsid w:val="00885AC1"/>
    <w:rsid w:val="00885F87"/>
    <w:rsid w:val="00886726"/>
    <w:rsid w:val="00890084"/>
    <w:rsid w:val="00890C9F"/>
    <w:rsid w:val="00890F93"/>
    <w:rsid w:val="008923B8"/>
    <w:rsid w:val="008941E3"/>
    <w:rsid w:val="00894397"/>
    <w:rsid w:val="00894A88"/>
    <w:rsid w:val="00895386"/>
    <w:rsid w:val="00897C73"/>
    <w:rsid w:val="008A01C6"/>
    <w:rsid w:val="008A02C7"/>
    <w:rsid w:val="008A0AA5"/>
    <w:rsid w:val="008A0B93"/>
    <w:rsid w:val="008A15A6"/>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59D"/>
    <w:rsid w:val="008B1A53"/>
    <w:rsid w:val="008B2BCD"/>
    <w:rsid w:val="008B37DD"/>
    <w:rsid w:val="008B4B03"/>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5E4"/>
    <w:rsid w:val="008C6AE8"/>
    <w:rsid w:val="008C7573"/>
    <w:rsid w:val="008D00A5"/>
    <w:rsid w:val="008D157C"/>
    <w:rsid w:val="008D1CAE"/>
    <w:rsid w:val="008D2549"/>
    <w:rsid w:val="008D34F1"/>
    <w:rsid w:val="008D382C"/>
    <w:rsid w:val="008D39D8"/>
    <w:rsid w:val="008D473B"/>
    <w:rsid w:val="008D5003"/>
    <w:rsid w:val="008D5561"/>
    <w:rsid w:val="008D5F7F"/>
    <w:rsid w:val="008D6D1A"/>
    <w:rsid w:val="008D72CD"/>
    <w:rsid w:val="008D7FD0"/>
    <w:rsid w:val="008E023F"/>
    <w:rsid w:val="008E065E"/>
    <w:rsid w:val="008E0927"/>
    <w:rsid w:val="008E1909"/>
    <w:rsid w:val="008E265B"/>
    <w:rsid w:val="008E2818"/>
    <w:rsid w:val="008E4C52"/>
    <w:rsid w:val="008E513F"/>
    <w:rsid w:val="008E5762"/>
    <w:rsid w:val="008E5ADC"/>
    <w:rsid w:val="008E6E3A"/>
    <w:rsid w:val="008E7D72"/>
    <w:rsid w:val="008E7D76"/>
    <w:rsid w:val="008F0B29"/>
    <w:rsid w:val="008F1EAB"/>
    <w:rsid w:val="008F2D67"/>
    <w:rsid w:val="008F33DC"/>
    <w:rsid w:val="008F410D"/>
    <w:rsid w:val="008F4176"/>
    <w:rsid w:val="008F477F"/>
    <w:rsid w:val="008F650A"/>
    <w:rsid w:val="008F6D92"/>
    <w:rsid w:val="008F6EAD"/>
    <w:rsid w:val="008F710B"/>
    <w:rsid w:val="008F71CD"/>
    <w:rsid w:val="0090004F"/>
    <w:rsid w:val="00900066"/>
    <w:rsid w:val="0090037A"/>
    <w:rsid w:val="00900BAD"/>
    <w:rsid w:val="00900FBE"/>
    <w:rsid w:val="0090194A"/>
    <w:rsid w:val="00902247"/>
    <w:rsid w:val="00902350"/>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23"/>
    <w:rsid w:val="00911DFB"/>
    <w:rsid w:val="009127CF"/>
    <w:rsid w:val="0091319E"/>
    <w:rsid w:val="00913589"/>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38B9"/>
    <w:rsid w:val="00933A27"/>
    <w:rsid w:val="00935A40"/>
    <w:rsid w:val="00935E7B"/>
    <w:rsid w:val="00935EE2"/>
    <w:rsid w:val="0093614B"/>
    <w:rsid w:val="00936875"/>
    <w:rsid w:val="009368F3"/>
    <w:rsid w:val="00936B41"/>
    <w:rsid w:val="00937CA3"/>
    <w:rsid w:val="0094054B"/>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713"/>
    <w:rsid w:val="00947EE8"/>
    <w:rsid w:val="009506D8"/>
    <w:rsid w:val="00950DE7"/>
    <w:rsid w:val="0095135D"/>
    <w:rsid w:val="00951A37"/>
    <w:rsid w:val="00951FF2"/>
    <w:rsid w:val="00952357"/>
    <w:rsid w:val="00952411"/>
    <w:rsid w:val="00952D5F"/>
    <w:rsid w:val="00953920"/>
    <w:rsid w:val="00953D47"/>
    <w:rsid w:val="00954399"/>
    <w:rsid w:val="009543A7"/>
    <w:rsid w:val="00954701"/>
    <w:rsid w:val="0095481F"/>
    <w:rsid w:val="009551D4"/>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6ED3"/>
    <w:rsid w:val="0096707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D75"/>
    <w:rsid w:val="00976F70"/>
    <w:rsid w:val="00977FFB"/>
    <w:rsid w:val="00980477"/>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761"/>
    <w:rsid w:val="00991CA3"/>
    <w:rsid w:val="009926D9"/>
    <w:rsid w:val="009937AE"/>
    <w:rsid w:val="009949DA"/>
    <w:rsid w:val="00994DCA"/>
    <w:rsid w:val="009950DA"/>
    <w:rsid w:val="009953CF"/>
    <w:rsid w:val="0099584E"/>
    <w:rsid w:val="00995B37"/>
    <w:rsid w:val="00995B94"/>
    <w:rsid w:val="009960EC"/>
    <w:rsid w:val="00996AFD"/>
    <w:rsid w:val="00996D32"/>
    <w:rsid w:val="009970DD"/>
    <w:rsid w:val="00997EB7"/>
    <w:rsid w:val="009A07F2"/>
    <w:rsid w:val="009A0FBA"/>
    <w:rsid w:val="009A1601"/>
    <w:rsid w:val="009A2FD8"/>
    <w:rsid w:val="009A329C"/>
    <w:rsid w:val="009A3710"/>
    <w:rsid w:val="009A3BB6"/>
    <w:rsid w:val="009A462D"/>
    <w:rsid w:val="009A5CBA"/>
    <w:rsid w:val="009A5E03"/>
    <w:rsid w:val="009A6145"/>
    <w:rsid w:val="009A63EB"/>
    <w:rsid w:val="009A6D84"/>
    <w:rsid w:val="009B0A85"/>
    <w:rsid w:val="009B0AD8"/>
    <w:rsid w:val="009B0EC8"/>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EF8"/>
    <w:rsid w:val="009C5308"/>
    <w:rsid w:val="009C5493"/>
    <w:rsid w:val="009D1388"/>
    <w:rsid w:val="009D1482"/>
    <w:rsid w:val="009D1883"/>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225"/>
    <w:rsid w:val="009E33AF"/>
    <w:rsid w:val="009E35DB"/>
    <w:rsid w:val="009E36CD"/>
    <w:rsid w:val="009E3D7B"/>
    <w:rsid w:val="009E47A3"/>
    <w:rsid w:val="009E590A"/>
    <w:rsid w:val="009E5930"/>
    <w:rsid w:val="009E6015"/>
    <w:rsid w:val="009E66E2"/>
    <w:rsid w:val="009E795F"/>
    <w:rsid w:val="009F08F3"/>
    <w:rsid w:val="009F09F8"/>
    <w:rsid w:val="009F0F66"/>
    <w:rsid w:val="009F1CA4"/>
    <w:rsid w:val="009F1F61"/>
    <w:rsid w:val="009F2EF3"/>
    <w:rsid w:val="009F344F"/>
    <w:rsid w:val="009F38C8"/>
    <w:rsid w:val="009F39EB"/>
    <w:rsid w:val="009F64E0"/>
    <w:rsid w:val="009F6694"/>
    <w:rsid w:val="009F7743"/>
    <w:rsid w:val="00A009C3"/>
    <w:rsid w:val="00A00D8D"/>
    <w:rsid w:val="00A015E5"/>
    <w:rsid w:val="00A021A5"/>
    <w:rsid w:val="00A027B2"/>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D2"/>
    <w:rsid w:val="00A1533E"/>
    <w:rsid w:val="00A15C5E"/>
    <w:rsid w:val="00A17E06"/>
    <w:rsid w:val="00A17F63"/>
    <w:rsid w:val="00A20CA4"/>
    <w:rsid w:val="00A211E3"/>
    <w:rsid w:val="00A21268"/>
    <w:rsid w:val="00A2193B"/>
    <w:rsid w:val="00A22218"/>
    <w:rsid w:val="00A2351A"/>
    <w:rsid w:val="00A23775"/>
    <w:rsid w:val="00A24003"/>
    <w:rsid w:val="00A24E14"/>
    <w:rsid w:val="00A24E4B"/>
    <w:rsid w:val="00A252BF"/>
    <w:rsid w:val="00A2537E"/>
    <w:rsid w:val="00A25899"/>
    <w:rsid w:val="00A264A9"/>
    <w:rsid w:val="00A26846"/>
    <w:rsid w:val="00A26DCF"/>
    <w:rsid w:val="00A26F01"/>
    <w:rsid w:val="00A27785"/>
    <w:rsid w:val="00A27A57"/>
    <w:rsid w:val="00A30029"/>
    <w:rsid w:val="00A30187"/>
    <w:rsid w:val="00A30300"/>
    <w:rsid w:val="00A313D8"/>
    <w:rsid w:val="00A3181A"/>
    <w:rsid w:val="00A32E1B"/>
    <w:rsid w:val="00A3420D"/>
    <w:rsid w:val="00A3448A"/>
    <w:rsid w:val="00A34D73"/>
    <w:rsid w:val="00A36297"/>
    <w:rsid w:val="00A377F7"/>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7822"/>
    <w:rsid w:val="00A47A4A"/>
    <w:rsid w:val="00A5008B"/>
    <w:rsid w:val="00A501DD"/>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57D7"/>
    <w:rsid w:val="00A65C90"/>
    <w:rsid w:val="00A65FB0"/>
    <w:rsid w:val="00A660AC"/>
    <w:rsid w:val="00A67C96"/>
    <w:rsid w:val="00A67C9E"/>
    <w:rsid w:val="00A67E6C"/>
    <w:rsid w:val="00A701B1"/>
    <w:rsid w:val="00A71B99"/>
    <w:rsid w:val="00A731AD"/>
    <w:rsid w:val="00A737F5"/>
    <w:rsid w:val="00A739D0"/>
    <w:rsid w:val="00A74FE2"/>
    <w:rsid w:val="00A7601B"/>
    <w:rsid w:val="00A760D4"/>
    <w:rsid w:val="00A761D4"/>
    <w:rsid w:val="00A76340"/>
    <w:rsid w:val="00A76A72"/>
    <w:rsid w:val="00A76D37"/>
    <w:rsid w:val="00A77EC4"/>
    <w:rsid w:val="00A805AF"/>
    <w:rsid w:val="00A80916"/>
    <w:rsid w:val="00A814EF"/>
    <w:rsid w:val="00A81719"/>
    <w:rsid w:val="00A81BD7"/>
    <w:rsid w:val="00A825F4"/>
    <w:rsid w:val="00A82E56"/>
    <w:rsid w:val="00A82F20"/>
    <w:rsid w:val="00A838CC"/>
    <w:rsid w:val="00A85208"/>
    <w:rsid w:val="00A85E1B"/>
    <w:rsid w:val="00A872E4"/>
    <w:rsid w:val="00A879A5"/>
    <w:rsid w:val="00A90747"/>
    <w:rsid w:val="00A90AE9"/>
    <w:rsid w:val="00A90B9A"/>
    <w:rsid w:val="00A9237F"/>
    <w:rsid w:val="00A92879"/>
    <w:rsid w:val="00A92C93"/>
    <w:rsid w:val="00A9348E"/>
    <w:rsid w:val="00A936B8"/>
    <w:rsid w:val="00A9442A"/>
    <w:rsid w:val="00A94A72"/>
    <w:rsid w:val="00A94C5E"/>
    <w:rsid w:val="00A96BEC"/>
    <w:rsid w:val="00AA009B"/>
    <w:rsid w:val="00AA016F"/>
    <w:rsid w:val="00AA11D5"/>
    <w:rsid w:val="00AA13F9"/>
    <w:rsid w:val="00AA152F"/>
    <w:rsid w:val="00AA1ED6"/>
    <w:rsid w:val="00AA1F01"/>
    <w:rsid w:val="00AA3084"/>
    <w:rsid w:val="00AA30C1"/>
    <w:rsid w:val="00AA51D6"/>
    <w:rsid w:val="00AA5922"/>
    <w:rsid w:val="00AA607A"/>
    <w:rsid w:val="00AB0754"/>
    <w:rsid w:val="00AB0BC8"/>
    <w:rsid w:val="00AB11CA"/>
    <w:rsid w:val="00AB14D9"/>
    <w:rsid w:val="00AB17D7"/>
    <w:rsid w:val="00AB24A5"/>
    <w:rsid w:val="00AB30BB"/>
    <w:rsid w:val="00AB4AB8"/>
    <w:rsid w:val="00AB5142"/>
    <w:rsid w:val="00AB655E"/>
    <w:rsid w:val="00AB70EC"/>
    <w:rsid w:val="00AB741D"/>
    <w:rsid w:val="00AB7DF0"/>
    <w:rsid w:val="00AC007F"/>
    <w:rsid w:val="00AC20C1"/>
    <w:rsid w:val="00AC2AA3"/>
    <w:rsid w:val="00AC2ECD"/>
    <w:rsid w:val="00AC2FD2"/>
    <w:rsid w:val="00AC3119"/>
    <w:rsid w:val="00AC49FB"/>
    <w:rsid w:val="00AC4F1D"/>
    <w:rsid w:val="00AC5319"/>
    <w:rsid w:val="00AC5A10"/>
    <w:rsid w:val="00AC78F3"/>
    <w:rsid w:val="00AC7AED"/>
    <w:rsid w:val="00AD0AA3"/>
    <w:rsid w:val="00AD0B75"/>
    <w:rsid w:val="00AD2145"/>
    <w:rsid w:val="00AD2C0D"/>
    <w:rsid w:val="00AD2E46"/>
    <w:rsid w:val="00AD3F94"/>
    <w:rsid w:val="00AD4A5A"/>
    <w:rsid w:val="00AD501C"/>
    <w:rsid w:val="00AD5E16"/>
    <w:rsid w:val="00AD6303"/>
    <w:rsid w:val="00AE075A"/>
    <w:rsid w:val="00AE142F"/>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0697"/>
    <w:rsid w:val="00AF134D"/>
    <w:rsid w:val="00AF18A5"/>
    <w:rsid w:val="00AF1C5D"/>
    <w:rsid w:val="00AF332E"/>
    <w:rsid w:val="00AF42D7"/>
    <w:rsid w:val="00AF42E8"/>
    <w:rsid w:val="00AF473A"/>
    <w:rsid w:val="00AF4E47"/>
    <w:rsid w:val="00AF6587"/>
    <w:rsid w:val="00AF689E"/>
    <w:rsid w:val="00B001F1"/>
    <w:rsid w:val="00B0048C"/>
    <w:rsid w:val="00B006FE"/>
    <w:rsid w:val="00B007CB"/>
    <w:rsid w:val="00B00DEF"/>
    <w:rsid w:val="00B00F52"/>
    <w:rsid w:val="00B0145C"/>
    <w:rsid w:val="00B0213E"/>
    <w:rsid w:val="00B0215E"/>
    <w:rsid w:val="00B02AA9"/>
    <w:rsid w:val="00B02FA3"/>
    <w:rsid w:val="00B0321D"/>
    <w:rsid w:val="00B05084"/>
    <w:rsid w:val="00B05ED1"/>
    <w:rsid w:val="00B07DC9"/>
    <w:rsid w:val="00B07F10"/>
    <w:rsid w:val="00B10458"/>
    <w:rsid w:val="00B106A6"/>
    <w:rsid w:val="00B10A86"/>
    <w:rsid w:val="00B10B43"/>
    <w:rsid w:val="00B1373E"/>
    <w:rsid w:val="00B156B7"/>
    <w:rsid w:val="00B157F9"/>
    <w:rsid w:val="00B15AD0"/>
    <w:rsid w:val="00B16157"/>
    <w:rsid w:val="00B20256"/>
    <w:rsid w:val="00B20C76"/>
    <w:rsid w:val="00B20D09"/>
    <w:rsid w:val="00B21660"/>
    <w:rsid w:val="00B21DDC"/>
    <w:rsid w:val="00B2218D"/>
    <w:rsid w:val="00B224FD"/>
    <w:rsid w:val="00B2327D"/>
    <w:rsid w:val="00B236A6"/>
    <w:rsid w:val="00B24959"/>
    <w:rsid w:val="00B25482"/>
    <w:rsid w:val="00B256E4"/>
    <w:rsid w:val="00B25D77"/>
    <w:rsid w:val="00B2763F"/>
    <w:rsid w:val="00B27AAC"/>
    <w:rsid w:val="00B27B8C"/>
    <w:rsid w:val="00B3034F"/>
    <w:rsid w:val="00B30929"/>
    <w:rsid w:val="00B314C3"/>
    <w:rsid w:val="00B31E8E"/>
    <w:rsid w:val="00B32445"/>
    <w:rsid w:val="00B33017"/>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3021"/>
    <w:rsid w:val="00B4326E"/>
    <w:rsid w:val="00B43B6B"/>
    <w:rsid w:val="00B441FF"/>
    <w:rsid w:val="00B45692"/>
    <w:rsid w:val="00B45A52"/>
    <w:rsid w:val="00B4606B"/>
    <w:rsid w:val="00B46175"/>
    <w:rsid w:val="00B46B54"/>
    <w:rsid w:val="00B470D4"/>
    <w:rsid w:val="00B47AA5"/>
    <w:rsid w:val="00B50562"/>
    <w:rsid w:val="00B51432"/>
    <w:rsid w:val="00B515DF"/>
    <w:rsid w:val="00B51EDE"/>
    <w:rsid w:val="00B51F7F"/>
    <w:rsid w:val="00B53EA9"/>
    <w:rsid w:val="00B548B7"/>
    <w:rsid w:val="00B54F83"/>
    <w:rsid w:val="00B55C76"/>
    <w:rsid w:val="00B5605E"/>
    <w:rsid w:val="00B579CD"/>
    <w:rsid w:val="00B57E9F"/>
    <w:rsid w:val="00B57EC3"/>
    <w:rsid w:val="00B60A5A"/>
    <w:rsid w:val="00B629C9"/>
    <w:rsid w:val="00B62F2E"/>
    <w:rsid w:val="00B63378"/>
    <w:rsid w:val="00B635DC"/>
    <w:rsid w:val="00B646B9"/>
    <w:rsid w:val="00B64797"/>
    <w:rsid w:val="00B64EDF"/>
    <w:rsid w:val="00B6569B"/>
    <w:rsid w:val="00B664C7"/>
    <w:rsid w:val="00B66DB8"/>
    <w:rsid w:val="00B6720E"/>
    <w:rsid w:val="00B67929"/>
    <w:rsid w:val="00B70FD4"/>
    <w:rsid w:val="00B714B6"/>
    <w:rsid w:val="00B71CAA"/>
    <w:rsid w:val="00B739F6"/>
    <w:rsid w:val="00B74A07"/>
    <w:rsid w:val="00B74E58"/>
    <w:rsid w:val="00B74F33"/>
    <w:rsid w:val="00B75414"/>
    <w:rsid w:val="00B76813"/>
    <w:rsid w:val="00B773EF"/>
    <w:rsid w:val="00B81A6C"/>
    <w:rsid w:val="00B8202F"/>
    <w:rsid w:val="00B834E9"/>
    <w:rsid w:val="00B840F4"/>
    <w:rsid w:val="00B85577"/>
    <w:rsid w:val="00B85DB6"/>
    <w:rsid w:val="00B85DE5"/>
    <w:rsid w:val="00B86612"/>
    <w:rsid w:val="00B876E6"/>
    <w:rsid w:val="00B87754"/>
    <w:rsid w:val="00B908F5"/>
    <w:rsid w:val="00B90F73"/>
    <w:rsid w:val="00B91BFE"/>
    <w:rsid w:val="00B91FBF"/>
    <w:rsid w:val="00B91FF4"/>
    <w:rsid w:val="00B93304"/>
    <w:rsid w:val="00B935ED"/>
    <w:rsid w:val="00B93878"/>
    <w:rsid w:val="00B93B59"/>
    <w:rsid w:val="00B93FFC"/>
    <w:rsid w:val="00B9406A"/>
    <w:rsid w:val="00B9524A"/>
    <w:rsid w:val="00B95792"/>
    <w:rsid w:val="00B96A11"/>
    <w:rsid w:val="00B97DA2"/>
    <w:rsid w:val="00BA1564"/>
    <w:rsid w:val="00BA2280"/>
    <w:rsid w:val="00BA2A08"/>
    <w:rsid w:val="00BA2D5C"/>
    <w:rsid w:val="00BA3259"/>
    <w:rsid w:val="00BA3809"/>
    <w:rsid w:val="00BA5692"/>
    <w:rsid w:val="00BA56D2"/>
    <w:rsid w:val="00BA5E0C"/>
    <w:rsid w:val="00BA61FA"/>
    <w:rsid w:val="00BA76E0"/>
    <w:rsid w:val="00BB13D9"/>
    <w:rsid w:val="00BB2A25"/>
    <w:rsid w:val="00BB32DF"/>
    <w:rsid w:val="00BB36F4"/>
    <w:rsid w:val="00BB4978"/>
    <w:rsid w:val="00BB51E9"/>
    <w:rsid w:val="00BB67D6"/>
    <w:rsid w:val="00BB7C24"/>
    <w:rsid w:val="00BB7FAE"/>
    <w:rsid w:val="00BC0FDC"/>
    <w:rsid w:val="00BC3053"/>
    <w:rsid w:val="00BC410E"/>
    <w:rsid w:val="00BC44C4"/>
    <w:rsid w:val="00BC4D2E"/>
    <w:rsid w:val="00BC5371"/>
    <w:rsid w:val="00BC5824"/>
    <w:rsid w:val="00BC650B"/>
    <w:rsid w:val="00BC699B"/>
    <w:rsid w:val="00BC73AC"/>
    <w:rsid w:val="00BD07C6"/>
    <w:rsid w:val="00BD07CD"/>
    <w:rsid w:val="00BD0AC4"/>
    <w:rsid w:val="00BD2761"/>
    <w:rsid w:val="00BD3374"/>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6715"/>
    <w:rsid w:val="00BE6CD8"/>
    <w:rsid w:val="00BE7078"/>
    <w:rsid w:val="00BE7406"/>
    <w:rsid w:val="00BE7603"/>
    <w:rsid w:val="00BE791D"/>
    <w:rsid w:val="00BF07E1"/>
    <w:rsid w:val="00BF133D"/>
    <w:rsid w:val="00BF1FA2"/>
    <w:rsid w:val="00BF2CB4"/>
    <w:rsid w:val="00BF2CE9"/>
    <w:rsid w:val="00BF3279"/>
    <w:rsid w:val="00BF4680"/>
    <w:rsid w:val="00BF57F1"/>
    <w:rsid w:val="00BF6B83"/>
    <w:rsid w:val="00BF74C7"/>
    <w:rsid w:val="00BF7E48"/>
    <w:rsid w:val="00C00B01"/>
    <w:rsid w:val="00C00C17"/>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B83"/>
    <w:rsid w:val="00C10478"/>
    <w:rsid w:val="00C12107"/>
    <w:rsid w:val="00C12F38"/>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1E08"/>
    <w:rsid w:val="00C3246F"/>
    <w:rsid w:val="00C327E1"/>
    <w:rsid w:val="00C329F3"/>
    <w:rsid w:val="00C33233"/>
    <w:rsid w:val="00C345C8"/>
    <w:rsid w:val="00C34B73"/>
    <w:rsid w:val="00C34D86"/>
    <w:rsid w:val="00C35DDC"/>
    <w:rsid w:val="00C36F96"/>
    <w:rsid w:val="00C3719D"/>
    <w:rsid w:val="00C37CB2"/>
    <w:rsid w:val="00C40B55"/>
    <w:rsid w:val="00C426AF"/>
    <w:rsid w:val="00C43412"/>
    <w:rsid w:val="00C43F87"/>
    <w:rsid w:val="00C44A47"/>
    <w:rsid w:val="00C456EF"/>
    <w:rsid w:val="00C473A5"/>
    <w:rsid w:val="00C50B28"/>
    <w:rsid w:val="00C51106"/>
    <w:rsid w:val="00C517F3"/>
    <w:rsid w:val="00C528F9"/>
    <w:rsid w:val="00C54995"/>
    <w:rsid w:val="00C54C69"/>
    <w:rsid w:val="00C54D41"/>
    <w:rsid w:val="00C55297"/>
    <w:rsid w:val="00C55740"/>
    <w:rsid w:val="00C568B7"/>
    <w:rsid w:val="00C568D7"/>
    <w:rsid w:val="00C5702F"/>
    <w:rsid w:val="00C573C5"/>
    <w:rsid w:val="00C60783"/>
    <w:rsid w:val="00C628DF"/>
    <w:rsid w:val="00C62948"/>
    <w:rsid w:val="00C62C81"/>
    <w:rsid w:val="00C63ED8"/>
    <w:rsid w:val="00C64672"/>
    <w:rsid w:val="00C650C6"/>
    <w:rsid w:val="00C650CD"/>
    <w:rsid w:val="00C6511B"/>
    <w:rsid w:val="00C65ACB"/>
    <w:rsid w:val="00C66240"/>
    <w:rsid w:val="00C6684D"/>
    <w:rsid w:val="00C66DC4"/>
    <w:rsid w:val="00C67B25"/>
    <w:rsid w:val="00C70697"/>
    <w:rsid w:val="00C72093"/>
    <w:rsid w:val="00C72EF4"/>
    <w:rsid w:val="00C744FE"/>
    <w:rsid w:val="00C755EF"/>
    <w:rsid w:val="00C758FA"/>
    <w:rsid w:val="00C75D2F"/>
    <w:rsid w:val="00C76659"/>
    <w:rsid w:val="00C767BE"/>
    <w:rsid w:val="00C76E3C"/>
    <w:rsid w:val="00C76FA4"/>
    <w:rsid w:val="00C80809"/>
    <w:rsid w:val="00C81568"/>
    <w:rsid w:val="00C82E7E"/>
    <w:rsid w:val="00C83FEA"/>
    <w:rsid w:val="00C84787"/>
    <w:rsid w:val="00C84D60"/>
    <w:rsid w:val="00C8503A"/>
    <w:rsid w:val="00C861FC"/>
    <w:rsid w:val="00C9027A"/>
    <w:rsid w:val="00C9068E"/>
    <w:rsid w:val="00C90F49"/>
    <w:rsid w:val="00C922EE"/>
    <w:rsid w:val="00C92801"/>
    <w:rsid w:val="00C92968"/>
    <w:rsid w:val="00C92EF2"/>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D8"/>
    <w:rsid w:val="00CA2661"/>
    <w:rsid w:val="00CA3600"/>
    <w:rsid w:val="00CA4B18"/>
    <w:rsid w:val="00CA51BE"/>
    <w:rsid w:val="00CA6480"/>
    <w:rsid w:val="00CA6896"/>
    <w:rsid w:val="00CA6DDC"/>
    <w:rsid w:val="00CA7608"/>
    <w:rsid w:val="00CA7BAB"/>
    <w:rsid w:val="00CB01D7"/>
    <w:rsid w:val="00CB14BE"/>
    <w:rsid w:val="00CB1884"/>
    <w:rsid w:val="00CB1F63"/>
    <w:rsid w:val="00CB2C61"/>
    <w:rsid w:val="00CB3728"/>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544D"/>
    <w:rsid w:val="00CC6034"/>
    <w:rsid w:val="00CC6161"/>
    <w:rsid w:val="00CC7453"/>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6C00"/>
    <w:rsid w:val="00CE025D"/>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621"/>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87E"/>
    <w:rsid w:val="00CF6FB6"/>
    <w:rsid w:val="00CF726B"/>
    <w:rsid w:val="00D00902"/>
    <w:rsid w:val="00D013C3"/>
    <w:rsid w:val="00D01D1B"/>
    <w:rsid w:val="00D02A9F"/>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21A9"/>
    <w:rsid w:val="00D1224A"/>
    <w:rsid w:val="00D13135"/>
    <w:rsid w:val="00D1388B"/>
    <w:rsid w:val="00D13E4E"/>
    <w:rsid w:val="00D13F2D"/>
    <w:rsid w:val="00D15BA4"/>
    <w:rsid w:val="00D15F96"/>
    <w:rsid w:val="00D176C5"/>
    <w:rsid w:val="00D179DD"/>
    <w:rsid w:val="00D22AB5"/>
    <w:rsid w:val="00D232E2"/>
    <w:rsid w:val="00D239A7"/>
    <w:rsid w:val="00D23F47"/>
    <w:rsid w:val="00D250FB"/>
    <w:rsid w:val="00D25E03"/>
    <w:rsid w:val="00D263D5"/>
    <w:rsid w:val="00D274D2"/>
    <w:rsid w:val="00D27AB8"/>
    <w:rsid w:val="00D31E34"/>
    <w:rsid w:val="00D32494"/>
    <w:rsid w:val="00D33CBB"/>
    <w:rsid w:val="00D3553E"/>
    <w:rsid w:val="00D359F5"/>
    <w:rsid w:val="00D35CF3"/>
    <w:rsid w:val="00D366A9"/>
    <w:rsid w:val="00D36720"/>
    <w:rsid w:val="00D36E40"/>
    <w:rsid w:val="00D36E71"/>
    <w:rsid w:val="00D36F71"/>
    <w:rsid w:val="00D37455"/>
    <w:rsid w:val="00D37D87"/>
    <w:rsid w:val="00D4030C"/>
    <w:rsid w:val="00D40B33"/>
    <w:rsid w:val="00D41679"/>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6FF"/>
    <w:rsid w:val="00D5586A"/>
    <w:rsid w:val="00D55AD5"/>
    <w:rsid w:val="00D561F8"/>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E6A"/>
    <w:rsid w:val="00D74978"/>
    <w:rsid w:val="00D7699B"/>
    <w:rsid w:val="00D76E30"/>
    <w:rsid w:val="00D771DE"/>
    <w:rsid w:val="00D778BA"/>
    <w:rsid w:val="00D77B1D"/>
    <w:rsid w:val="00D77EEA"/>
    <w:rsid w:val="00D8021F"/>
    <w:rsid w:val="00D80383"/>
    <w:rsid w:val="00D80FAB"/>
    <w:rsid w:val="00D823C6"/>
    <w:rsid w:val="00D8327F"/>
    <w:rsid w:val="00D83BE1"/>
    <w:rsid w:val="00D84228"/>
    <w:rsid w:val="00D84553"/>
    <w:rsid w:val="00D84D8F"/>
    <w:rsid w:val="00D86CA3"/>
    <w:rsid w:val="00D86D75"/>
    <w:rsid w:val="00D871CE"/>
    <w:rsid w:val="00D879A9"/>
    <w:rsid w:val="00D90D7F"/>
    <w:rsid w:val="00D915D7"/>
    <w:rsid w:val="00D9196D"/>
    <w:rsid w:val="00D91EE8"/>
    <w:rsid w:val="00D92982"/>
    <w:rsid w:val="00D94FF7"/>
    <w:rsid w:val="00D95EBF"/>
    <w:rsid w:val="00D9614F"/>
    <w:rsid w:val="00D9771A"/>
    <w:rsid w:val="00D9790E"/>
    <w:rsid w:val="00D97993"/>
    <w:rsid w:val="00DA0BED"/>
    <w:rsid w:val="00DA1656"/>
    <w:rsid w:val="00DA1876"/>
    <w:rsid w:val="00DA18C3"/>
    <w:rsid w:val="00DA1B68"/>
    <w:rsid w:val="00DA2A23"/>
    <w:rsid w:val="00DA305E"/>
    <w:rsid w:val="00DA4255"/>
    <w:rsid w:val="00DA4CB4"/>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BC8"/>
    <w:rsid w:val="00DC2D36"/>
    <w:rsid w:val="00DC3932"/>
    <w:rsid w:val="00DC3C09"/>
    <w:rsid w:val="00DC44BF"/>
    <w:rsid w:val="00DC4D4D"/>
    <w:rsid w:val="00DC53EF"/>
    <w:rsid w:val="00DC5B11"/>
    <w:rsid w:val="00DC5EB6"/>
    <w:rsid w:val="00DC6854"/>
    <w:rsid w:val="00DC6A78"/>
    <w:rsid w:val="00DC6DB9"/>
    <w:rsid w:val="00DC784D"/>
    <w:rsid w:val="00DC7C78"/>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93"/>
    <w:rsid w:val="00DF06B1"/>
    <w:rsid w:val="00DF0B6E"/>
    <w:rsid w:val="00DF15E0"/>
    <w:rsid w:val="00DF182E"/>
    <w:rsid w:val="00DF3245"/>
    <w:rsid w:val="00DF37A0"/>
    <w:rsid w:val="00DF5DAD"/>
    <w:rsid w:val="00DF73CF"/>
    <w:rsid w:val="00E01D5E"/>
    <w:rsid w:val="00E0203B"/>
    <w:rsid w:val="00E02929"/>
    <w:rsid w:val="00E031DA"/>
    <w:rsid w:val="00E0355A"/>
    <w:rsid w:val="00E04332"/>
    <w:rsid w:val="00E04F6C"/>
    <w:rsid w:val="00E06BFB"/>
    <w:rsid w:val="00E06F7F"/>
    <w:rsid w:val="00E078F5"/>
    <w:rsid w:val="00E110E7"/>
    <w:rsid w:val="00E11201"/>
    <w:rsid w:val="00E113CC"/>
    <w:rsid w:val="00E1189C"/>
    <w:rsid w:val="00E11B20"/>
    <w:rsid w:val="00E11BF9"/>
    <w:rsid w:val="00E12471"/>
    <w:rsid w:val="00E12600"/>
    <w:rsid w:val="00E12664"/>
    <w:rsid w:val="00E12B95"/>
    <w:rsid w:val="00E1369C"/>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B6A"/>
    <w:rsid w:val="00E4298D"/>
    <w:rsid w:val="00E446F1"/>
    <w:rsid w:val="00E447B1"/>
    <w:rsid w:val="00E451E7"/>
    <w:rsid w:val="00E45C2B"/>
    <w:rsid w:val="00E46886"/>
    <w:rsid w:val="00E4708B"/>
    <w:rsid w:val="00E478CE"/>
    <w:rsid w:val="00E47A98"/>
    <w:rsid w:val="00E47AEF"/>
    <w:rsid w:val="00E50A11"/>
    <w:rsid w:val="00E52633"/>
    <w:rsid w:val="00E52CDA"/>
    <w:rsid w:val="00E530DF"/>
    <w:rsid w:val="00E53B75"/>
    <w:rsid w:val="00E548D8"/>
    <w:rsid w:val="00E54D08"/>
    <w:rsid w:val="00E54D60"/>
    <w:rsid w:val="00E54E3B"/>
    <w:rsid w:val="00E55A9E"/>
    <w:rsid w:val="00E563E5"/>
    <w:rsid w:val="00E56DD6"/>
    <w:rsid w:val="00E57565"/>
    <w:rsid w:val="00E60E99"/>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E3B"/>
    <w:rsid w:val="00E72810"/>
    <w:rsid w:val="00E7297A"/>
    <w:rsid w:val="00E72EFC"/>
    <w:rsid w:val="00E746A1"/>
    <w:rsid w:val="00E74A32"/>
    <w:rsid w:val="00E7535A"/>
    <w:rsid w:val="00E757FC"/>
    <w:rsid w:val="00E758EC"/>
    <w:rsid w:val="00E77675"/>
    <w:rsid w:val="00E779A8"/>
    <w:rsid w:val="00E80668"/>
    <w:rsid w:val="00E80683"/>
    <w:rsid w:val="00E8102C"/>
    <w:rsid w:val="00E818B1"/>
    <w:rsid w:val="00E819B8"/>
    <w:rsid w:val="00E8234C"/>
    <w:rsid w:val="00E82507"/>
    <w:rsid w:val="00E83051"/>
    <w:rsid w:val="00E83AA9"/>
    <w:rsid w:val="00E83EB6"/>
    <w:rsid w:val="00E83F3A"/>
    <w:rsid w:val="00E854C4"/>
    <w:rsid w:val="00E857E2"/>
    <w:rsid w:val="00E85928"/>
    <w:rsid w:val="00E865D3"/>
    <w:rsid w:val="00E87822"/>
    <w:rsid w:val="00E87891"/>
    <w:rsid w:val="00E87F42"/>
    <w:rsid w:val="00E90395"/>
    <w:rsid w:val="00E903BB"/>
    <w:rsid w:val="00E90C42"/>
    <w:rsid w:val="00E90E49"/>
    <w:rsid w:val="00E917F9"/>
    <w:rsid w:val="00E9291C"/>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9A1"/>
    <w:rsid w:val="00EA0A3C"/>
    <w:rsid w:val="00EA0A72"/>
    <w:rsid w:val="00EA0E63"/>
    <w:rsid w:val="00EA1BBF"/>
    <w:rsid w:val="00EA1C74"/>
    <w:rsid w:val="00EA1D4F"/>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12FE"/>
    <w:rsid w:val="00EB244C"/>
    <w:rsid w:val="00EB283A"/>
    <w:rsid w:val="00EB3012"/>
    <w:rsid w:val="00EB35DF"/>
    <w:rsid w:val="00EB3940"/>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6EC8"/>
    <w:rsid w:val="00EC71CE"/>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8FE"/>
    <w:rsid w:val="00EF1D49"/>
    <w:rsid w:val="00EF27BD"/>
    <w:rsid w:val="00EF32CD"/>
    <w:rsid w:val="00EF402A"/>
    <w:rsid w:val="00EF411D"/>
    <w:rsid w:val="00EF45C9"/>
    <w:rsid w:val="00EF46A4"/>
    <w:rsid w:val="00EF5787"/>
    <w:rsid w:val="00EF5BFF"/>
    <w:rsid w:val="00EF5F23"/>
    <w:rsid w:val="00EF60D0"/>
    <w:rsid w:val="00EF73CC"/>
    <w:rsid w:val="00EF7818"/>
    <w:rsid w:val="00F00096"/>
    <w:rsid w:val="00F0014E"/>
    <w:rsid w:val="00F008E6"/>
    <w:rsid w:val="00F00F4E"/>
    <w:rsid w:val="00F00FDB"/>
    <w:rsid w:val="00F01613"/>
    <w:rsid w:val="00F01CF9"/>
    <w:rsid w:val="00F020C3"/>
    <w:rsid w:val="00F032FF"/>
    <w:rsid w:val="00F04F2B"/>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F3F"/>
    <w:rsid w:val="00F234C3"/>
    <w:rsid w:val="00F2376F"/>
    <w:rsid w:val="00F243D8"/>
    <w:rsid w:val="00F26237"/>
    <w:rsid w:val="00F26D0F"/>
    <w:rsid w:val="00F30270"/>
    <w:rsid w:val="00F30828"/>
    <w:rsid w:val="00F313D6"/>
    <w:rsid w:val="00F31CAE"/>
    <w:rsid w:val="00F31CBF"/>
    <w:rsid w:val="00F34754"/>
    <w:rsid w:val="00F36B19"/>
    <w:rsid w:val="00F36C4C"/>
    <w:rsid w:val="00F371B1"/>
    <w:rsid w:val="00F377B7"/>
    <w:rsid w:val="00F40E7F"/>
    <w:rsid w:val="00F40F0C"/>
    <w:rsid w:val="00F42923"/>
    <w:rsid w:val="00F42AE1"/>
    <w:rsid w:val="00F42EC4"/>
    <w:rsid w:val="00F42F11"/>
    <w:rsid w:val="00F43702"/>
    <w:rsid w:val="00F4419B"/>
    <w:rsid w:val="00F45352"/>
    <w:rsid w:val="00F4766C"/>
    <w:rsid w:val="00F50346"/>
    <w:rsid w:val="00F5060E"/>
    <w:rsid w:val="00F507D1"/>
    <w:rsid w:val="00F519CE"/>
    <w:rsid w:val="00F51ADA"/>
    <w:rsid w:val="00F51D24"/>
    <w:rsid w:val="00F520A3"/>
    <w:rsid w:val="00F53C6E"/>
    <w:rsid w:val="00F54349"/>
    <w:rsid w:val="00F566F1"/>
    <w:rsid w:val="00F56844"/>
    <w:rsid w:val="00F57709"/>
    <w:rsid w:val="00F601BA"/>
    <w:rsid w:val="00F60203"/>
    <w:rsid w:val="00F607C5"/>
    <w:rsid w:val="00F60CAE"/>
    <w:rsid w:val="00F60DEA"/>
    <w:rsid w:val="00F610EF"/>
    <w:rsid w:val="00F622B3"/>
    <w:rsid w:val="00F62CD5"/>
    <w:rsid w:val="00F6302A"/>
    <w:rsid w:val="00F63950"/>
    <w:rsid w:val="00F63C07"/>
    <w:rsid w:val="00F64C2B"/>
    <w:rsid w:val="00F64C70"/>
    <w:rsid w:val="00F64E3E"/>
    <w:rsid w:val="00F64F0C"/>
    <w:rsid w:val="00F651BE"/>
    <w:rsid w:val="00F65E66"/>
    <w:rsid w:val="00F664DB"/>
    <w:rsid w:val="00F665CA"/>
    <w:rsid w:val="00F66BD0"/>
    <w:rsid w:val="00F66D5E"/>
    <w:rsid w:val="00F67192"/>
    <w:rsid w:val="00F672B9"/>
    <w:rsid w:val="00F67F53"/>
    <w:rsid w:val="00F703BE"/>
    <w:rsid w:val="00F709E3"/>
    <w:rsid w:val="00F71863"/>
    <w:rsid w:val="00F71F69"/>
    <w:rsid w:val="00F72695"/>
    <w:rsid w:val="00F72B72"/>
    <w:rsid w:val="00F74BB9"/>
    <w:rsid w:val="00F75582"/>
    <w:rsid w:val="00F76EFA"/>
    <w:rsid w:val="00F77307"/>
    <w:rsid w:val="00F80021"/>
    <w:rsid w:val="00F804BE"/>
    <w:rsid w:val="00F817CE"/>
    <w:rsid w:val="00F81C5A"/>
    <w:rsid w:val="00F81CA9"/>
    <w:rsid w:val="00F820A6"/>
    <w:rsid w:val="00F82929"/>
    <w:rsid w:val="00F840FB"/>
    <w:rsid w:val="00F8456C"/>
    <w:rsid w:val="00F84BC5"/>
    <w:rsid w:val="00F84E32"/>
    <w:rsid w:val="00F85079"/>
    <w:rsid w:val="00F851F4"/>
    <w:rsid w:val="00F8537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76A"/>
    <w:rsid w:val="00F94834"/>
    <w:rsid w:val="00F9546A"/>
    <w:rsid w:val="00F96985"/>
    <w:rsid w:val="00F969EF"/>
    <w:rsid w:val="00F9733B"/>
    <w:rsid w:val="00F97838"/>
    <w:rsid w:val="00FA2399"/>
    <w:rsid w:val="00FA2BB3"/>
    <w:rsid w:val="00FA3B5D"/>
    <w:rsid w:val="00FA5F86"/>
    <w:rsid w:val="00FA63CE"/>
    <w:rsid w:val="00FA7840"/>
    <w:rsid w:val="00FB035B"/>
    <w:rsid w:val="00FB1309"/>
    <w:rsid w:val="00FB2ACF"/>
    <w:rsid w:val="00FB3C94"/>
    <w:rsid w:val="00FB499C"/>
    <w:rsid w:val="00FB4C80"/>
    <w:rsid w:val="00FB4FFD"/>
    <w:rsid w:val="00FB51C6"/>
    <w:rsid w:val="00FB6A6A"/>
    <w:rsid w:val="00FB6DEC"/>
    <w:rsid w:val="00FB7C1F"/>
    <w:rsid w:val="00FB7CC6"/>
    <w:rsid w:val="00FC0863"/>
    <w:rsid w:val="00FC215C"/>
    <w:rsid w:val="00FC2619"/>
    <w:rsid w:val="00FC329E"/>
    <w:rsid w:val="00FC40E6"/>
    <w:rsid w:val="00FC4C3C"/>
    <w:rsid w:val="00FC5776"/>
    <w:rsid w:val="00FC7429"/>
    <w:rsid w:val="00FD004F"/>
    <w:rsid w:val="00FD07F6"/>
    <w:rsid w:val="00FD0DBE"/>
    <w:rsid w:val="00FD184E"/>
    <w:rsid w:val="00FD1EC8"/>
    <w:rsid w:val="00FD2B27"/>
    <w:rsid w:val="00FD32A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2365"/>
    <w:rsid w:val="00FE37D7"/>
    <w:rsid w:val="00FE3909"/>
    <w:rsid w:val="00FE4122"/>
    <w:rsid w:val="00FE41C1"/>
    <w:rsid w:val="00FE4C7B"/>
    <w:rsid w:val="00FE4E6A"/>
    <w:rsid w:val="00FE5814"/>
    <w:rsid w:val="00FE5921"/>
    <w:rsid w:val="00FE5B8A"/>
    <w:rsid w:val="00FE6108"/>
    <w:rsid w:val="00FE630C"/>
    <w:rsid w:val="00FE674E"/>
    <w:rsid w:val="00FE692B"/>
    <w:rsid w:val="00FE7336"/>
    <w:rsid w:val="00FE75CE"/>
    <w:rsid w:val="00FE787C"/>
    <w:rsid w:val="00FF13B1"/>
    <w:rsid w:val="00FF37C3"/>
    <w:rsid w:val="00FF45A5"/>
    <w:rsid w:val="00FF4A25"/>
    <w:rsid w:val="00FF5247"/>
    <w:rsid w:val="00FF5560"/>
    <w:rsid w:val="00FF5B39"/>
    <w:rsid w:val="00FF5C91"/>
    <w:rsid w:val="00FF66A2"/>
    <w:rsid w:val="00FF67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2f282d3b-eb4a-4b09-b61f-b9593442e286"/>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0BA58269-0516-49B4-A640-17FB7C5B6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7836</TotalTime>
  <Pages>2</Pages>
  <Words>925</Words>
  <Characters>4906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5820</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Lian Araujo</cp:lastModifiedBy>
  <cp:revision>1354</cp:revision>
  <cp:lastPrinted>2008-02-01T05:09:00Z</cp:lastPrinted>
  <dcterms:created xsi:type="dcterms:W3CDTF">2020-10-16T08:01:00Z</dcterms:created>
  <dcterms:modified xsi:type="dcterms:W3CDTF">2021-10-21T17:59:00Z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